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claire-Accent11"/>
        <w:tblpPr w:leftFromText="142" w:rightFromText="142" w:vertAnchor="page" w:horzAnchor="margin" w:tblpXSpec="center" w:tblpY="528"/>
        <w:tblW w:w="9747" w:type="dxa"/>
        <w:tblLook w:val="04A0" w:firstRow="1" w:lastRow="0" w:firstColumn="1" w:lastColumn="0" w:noHBand="0" w:noVBand="1"/>
      </w:tblPr>
      <w:tblGrid>
        <w:gridCol w:w="2496"/>
        <w:gridCol w:w="7251"/>
      </w:tblGrid>
      <w:tr w:rsidR="00791B30" w14:paraId="338C37C0" w14:textId="77777777" w:rsidTr="004E5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04F280A8" w14:textId="74A5E55C" w:rsidR="00791B30" w:rsidRDefault="004E5380" w:rsidP="00791B30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4D37EA8" wp14:editId="2992368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15240</wp:posOffset>
                  </wp:positionV>
                  <wp:extent cx="1504447" cy="900000"/>
                  <wp:effectExtent l="0" t="0" r="0" b="0"/>
                  <wp:wrapNone/>
                  <wp:docPr id="4" name="Image 3" descr="post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2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3E5258" w14:textId="3E2EFB08" w:rsidR="00791B30" w:rsidRPr="0015383B" w:rsidRDefault="00791B30" w:rsidP="00791B30"/>
        </w:tc>
        <w:tc>
          <w:tcPr>
            <w:tcW w:w="7251" w:type="dxa"/>
          </w:tcPr>
          <w:p w14:paraId="4B101F9C" w14:textId="77777777" w:rsidR="00791B30" w:rsidRPr="00831B76" w:rsidRDefault="00791B30" w:rsidP="00791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49977D1" w14:textId="00AD9D88" w:rsidR="00A31B08" w:rsidRPr="00A31B08" w:rsidRDefault="00791B30" w:rsidP="004E53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1F497D" w:themeColor="text2"/>
                <w:sz w:val="36"/>
                <w:szCs w:val="36"/>
              </w:rPr>
            </w:pPr>
            <w:r w:rsidRPr="00A31B08">
              <w:rPr>
                <w:smallCaps/>
                <w:color w:val="1F497D" w:themeColor="text2"/>
                <w:sz w:val="36"/>
                <w:szCs w:val="36"/>
              </w:rPr>
              <w:t xml:space="preserve">Syndicat Intercommunal </w:t>
            </w:r>
          </w:p>
          <w:p w14:paraId="7AD76009" w14:textId="45A7A101" w:rsidR="00791B30" w:rsidRPr="004E5380" w:rsidRDefault="00791B30" w:rsidP="004E53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1F497D" w:themeColor="text2"/>
                <w:sz w:val="36"/>
                <w:szCs w:val="36"/>
              </w:rPr>
            </w:pPr>
            <w:r w:rsidRPr="00A31B08">
              <w:rPr>
                <w:smallCaps/>
                <w:color w:val="1F497D" w:themeColor="text2"/>
                <w:sz w:val="36"/>
                <w:szCs w:val="36"/>
              </w:rPr>
              <w:t>de la Vallée de l’Yèvre</w:t>
            </w:r>
          </w:p>
        </w:tc>
      </w:tr>
    </w:tbl>
    <w:tbl>
      <w:tblPr>
        <w:tblStyle w:val="Grilledutableau"/>
        <w:tblW w:w="10524" w:type="dxa"/>
        <w:tblInd w:w="-176" w:type="dxa"/>
        <w:tblBorders>
          <w:top w:val="single" w:sz="18" w:space="0" w:color="4F81BD" w:themeColor="accent1"/>
          <w:left w:val="single" w:sz="4" w:space="0" w:color="4F81BD" w:themeColor="accent1"/>
          <w:bottom w:val="single" w:sz="18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926077" w14:paraId="23B0AE4D" w14:textId="77777777" w:rsidTr="00C67343"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7D5B7EEF" w14:textId="77777777" w:rsidR="00B01C8D" w:rsidRPr="00B01C8D" w:rsidRDefault="00B01C8D" w:rsidP="00B01C8D">
            <w:pPr>
              <w:spacing w:after="120" w:line="276" w:lineRule="auto"/>
              <w:jc w:val="center"/>
              <w:rPr>
                <w:b/>
                <w:color w:val="002060"/>
                <w:sz w:val="28"/>
              </w:rPr>
            </w:pPr>
          </w:p>
          <w:p w14:paraId="281B95C6" w14:textId="014E7EE7" w:rsidR="00BB2B69" w:rsidRPr="00B01C8D" w:rsidRDefault="00BB2B69" w:rsidP="00B01C8D">
            <w:pPr>
              <w:spacing w:after="120" w:line="276" w:lineRule="auto"/>
              <w:jc w:val="center"/>
              <w:rPr>
                <w:b/>
                <w:color w:val="002060"/>
                <w:sz w:val="28"/>
              </w:rPr>
            </w:pPr>
            <w:r w:rsidRPr="00B01C8D">
              <w:rPr>
                <w:b/>
                <w:color w:val="002060"/>
                <w:sz w:val="28"/>
              </w:rPr>
              <w:t xml:space="preserve">Relevé des </w:t>
            </w:r>
            <w:r w:rsidR="002C6E53" w:rsidRPr="00B01C8D">
              <w:rPr>
                <w:b/>
                <w:color w:val="002060"/>
                <w:sz w:val="28"/>
              </w:rPr>
              <w:t>échanges</w:t>
            </w:r>
            <w:r w:rsidR="00BA266C" w:rsidRPr="00B01C8D">
              <w:rPr>
                <w:b/>
                <w:color w:val="002060"/>
                <w:sz w:val="28"/>
              </w:rPr>
              <w:t xml:space="preserve"> – R</w:t>
            </w:r>
            <w:r w:rsidRPr="00B01C8D">
              <w:rPr>
                <w:b/>
                <w:color w:val="002060"/>
                <w:sz w:val="28"/>
              </w:rPr>
              <w:t xml:space="preserve">éunion </w:t>
            </w:r>
            <w:r w:rsidR="00EA3D94" w:rsidRPr="00B01C8D">
              <w:rPr>
                <w:b/>
                <w:color w:val="002060"/>
                <w:sz w:val="28"/>
              </w:rPr>
              <w:t xml:space="preserve">Comité de Pilotage </w:t>
            </w:r>
            <w:r w:rsidR="00B01C8D" w:rsidRPr="00B01C8D">
              <w:rPr>
                <w:b/>
                <w:color w:val="002060"/>
                <w:sz w:val="28"/>
              </w:rPr>
              <w:t xml:space="preserve">du </w:t>
            </w:r>
            <w:r w:rsidR="002B3D3F">
              <w:rPr>
                <w:b/>
                <w:color w:val="002060"/>
                <w:sz w:val="28"/>
              </w:rPr>
              <w:t>2 mars 2022</w:t>
            </w:r>
          </w:p>
          <w:p w14:paraId="2B4F7E65" w14:textId="45AA883A" w:rsidR="00B01C8D" w:rsidRPr="001A3472" w:rsidRDefault="00B01C8D" w:rsidP="007F67E2">
            <w:pPr>
              <w:spacing w:after="240" w:line="276" w:lineRule="auto"/>
              <w:jc w:val="center"/>
              <w:rPr>
                <w:b/>
                <w:color w:val="002060"/>
                <w:sz w:val="28"/>
                <w:u w:val="single"/>
              </w:rPr>
            </w:pPr>
            <w:r w:rsidRPr="00B01C8D">
              <w:rPr>
                <w:b/>
                <w:color w:val="002060"/>
                <w:sz w:val="28"/>
              </w:rPr>
              <w:t xml:space="preserve">Etude </w:t>
            </w:r>
            <w:r w:rsidR="007F67E2">
              <w:rPr>
                <w:b/>
                <w:color w:val="002060"/>
                <w:sz w:val="28"/>
              </w:rPr>
              <w:t>Bilan CTMA BV Yèvre 2016-2020</w:t>
            </w:r>
          </w:p>
        </w:tc>
      </w:tr>
    </w:tbl>
    <w:p w14:paraId="4C1B8FFF" w14:textId="5A0929B5" w:rsidR="00890134" w:rsidRDefault="00831B76" w:rsidP="00EA338F">
      <w:pPr>
        <w:spacing w:after="120"/>
        <w:rPr>
          <w:b/>
          <w:sz w:val="22"/>
        </w:rPr>
      </w:pPr>
      <w:r w:rsidRPr="00913EBA">
        <w:rPr>
          <w:smallCaps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E681F" wp14:editId="715D4467">
                <wp:simplePos x="0" y="0"/>
                <wp:positionH relativeFrom="column">
                  <wp:posOffset>-2555875</wp:posOffset>
                </wp:positionH>
                <wp:positionV relativeFrom="topMargin">
                  <wp:posOffset>2009774</wp:posOffset>
                </wp:positionV>
                <wp:extent cx="3910330" cy="107950"/>
                <wp:effectExtent l="0" t="1905000" r="0" b="187325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1033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4934B" id="AutoShape 6" o:spid="_x0000_s1026" style="position:absolute;margin-left:-201.25pt;margin-top:158.25pt;width:307.9pt;height:8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" fillcolor="#00b050" stroked="f" strokecolor="#f2f2f2 [3041]" strokeweight="3pt">
                <v:shadow color="#4e6128 [1606]" opacity=".5" offset="1pt"/>
                <w10:wrap anchory="margin"/>
              </v:roundrect>
            </w:pict>
          </mc:Fallback>
        </mc:AlternateContent>
      </w:r>
      <w:r w:rsidR="00C70E79" w:rsidRPr="00913EBA">
        <w:rPr>
          <w:b/>
          <w:sz w:val="22"/>
        </w:rPr>
        <w:t xml:space="preserve">Le Syndicat Intercommunal de la Vallée de l’Yèvre </w:t>
      </w:r>
      <w:r w:rsidR="00407073">
        <w:rPr>
          <w:b/>
          <w:sz w:val="22"/>
        </w:rPr>
        <w:t xml:space="preserve">(SIVY) </w:t>
      </w:r>
      <w:r w:rsidR="00BB2B69">
        <w:rPr>
          <w:b/>
          <w:sz w:val="22"/>
        </w:rPr>
        <w:t xml:space="preserve">réunissait </w:t>
      </w:r>
      <w:r w:rsidR="00EA3D94">
        <w:rPr>
          <w:b/>
          <w:sz w:val="22"/>
        </w:rPr>
        <w:t xml:space="preserve">les membres du Comité de Pilotage de suivi de l’étude </w:t>
      </w:r>
      <w:r w:rsidR="007F67E2">
        <w:rPr>
          <w:b/>
          <w:sz w:val="22"/>
        </w:rPr>
        <w:t xml:space="preserve">bilan du CTMA BV Yèvre, le </w:t>
      </w:r>
      <w:r w:rsidR="002B3D3F">
        <w:rPr>
          <w:b/>
          <w:sz w:val="22"/>
        </w:rPr>
        <w:t xml:space="preserve">2 mars 2022 à </w:t>
      </w:r>
      <w:proofErr w:type="spellStart"/>
      <w:r w:rsidR="002B3D3F">
        <w:rPr>
          <w:b/>
          <w:sz w:val="22"/>
        </w:rPr>
        <w:t>Aubinges</w:t>
      </w:r>
      <w:proofErr w:type="spellEnd"/>
      <w:r w:rsidR="002B3D3F">
        <w:rPr>
          <w:b/>
          <w:sz w:val="22"/>
        </w:rPr>
        <w:t>.</w:t>
      </w:r>
    </w:p>
    <w:p w14:paraId="210150E5" w14:textId="26F8F50C" w:rsidR="00B01C8D" w:rsidRDefault="00B01C8D" w:rsidP="00EA338F">
      <w:pPr>
        <w:spacing w:after="120"/>
        <w:rPr>
          <w:b/>
          <w:sz w:val="22"/>
        </w:rPr>
      </w:pPr>
      <w:r>
        <w:rPr>
          <w:b/>
          <w:sz w:val="22"/>
        </w:rPr>
        <w:t>L’étude est réalisée par le bureau d’étude « </w:t>
      </w:r>
      <w:r w:rsidR="007F67E2">
        <w:rPr>
          <w:b/>
          <w:sz w:val="22"/>
        </w:rPr>
        <w:t>HYDRO-CONCEPT</w:t>
      </w:r>
      <w:r>
        <w:rPr>
          <w:b/>
          <w:sz w:val="22"/>
        </w:rPr>
        <w:t xml:space="preserve"> », la réunion concernait </w:t>
      </w:r>
      <w:r w:rsidR="002B3D3F">
        <w:rPr>
          <w:b/>
          <w:sz w:val="22"/>
        </w:rPr>
        <w:t>le travail en cours de la Phase « 2 » : Etat des lieux, diagnostic et stratégie</w:t>
      </w:r>
      <w:r w:rsidR="001B579A">
        <w:rPr>
          <w:b/>
          <w:sz w:val="22"/>
        </w:rPr>
        <w:t>.</w:t>
      </w:r>
    </w:p>
    <w:p w14:paraId="5870032D" w14:textId="7349138F" w:rsidR="001D208B" w:rsidRDefault="00B01C8D" w:rsidP="00583B8A">
      <w:pPr>
        <w:rPr>
          <w:b/>
          <w:sz w:val="22"/>
        </w:rPr>
      </w:pPr>
      <w:r>
        <w:rPr>
          <w:b/>
          <w:sz w:val="22"/>
        </w:rPr>
        <w:t xml:space="preserve">Les rapports d’études et </w:t>
      </w:r>
      <w:r w:rsidR="00787DE9">
        <w:rPr>
          <w:b/>
          <w:sz w:val="22"/>
        </w:rPr>
        <w:t>Compte-rendu</w:t>
      </w:r>
      <w:r>
        <w:rPr>
          <w:b/>
          <w:sz w:val="22"/>
        </w:rPr>
        <w:t xml:space="preserve"> sont disponible</w:t>
      </w:r>
      <w:r w:rsidR="00A00865">
        <w:rPr>
          <w:b/>
          <w:sz w:val="22"/>
        </w:rPr>
        <w:t>s</w:t>
      </w:r>
      <w:r>
        <w:rPr>
          <w:b/>
          <w:sz w:val="22"/>
        </w:rPr>
        <w:t xml:space="preserve"> sur : www.vallee-yevre.com</w:t>
      </w:r>
      <w:r w:rsidR="00C6222C">
        <w:rPr>
          <w:b/>
          <w:sz w:val="22"/>
        </w:rPr>
        <w:t>.</w:t>
      </w:r>
    </w:p>
    <w:p w14:paraId="5C36B182" w14:textId="77777777" w:rsidR="00831B76" w:rsidRDefault="00831B76" w:rsidP="00034603">
      <w:pPr>
        <w:spacing w:after="120"/>
        <w:rPr>
          <w:b/>
          <w:sz w:val="22"/>
        </w:rPr>
      </w:pPr>
    </w:p>
    <w:p w14:paraId="3944B21A" w14:textId="77777777" w:rsidR="00BB2B69" w:rsidRPr="00990DB5" w:rsidRDefault="00BB2B69" w:rsidP="00B30C65">
      <w:pPr>
        <w:spacing w:after="120" w:line="240" w:lineRule="auto"/>
        <w:rPr>
          <w:i/>
          <w:sz w:val="20"/>
          <w:szCs w:val="20"/>
          <w:u w:val="single"/>
        </w:rPr>
      </w:pPr>
      <w:r w:rsidRPr="00990DB5">
        <w:rPr>
          <w:i/>
          <w:sz w:val="20"/>
          <w:szCs w:val="20"/>
          <w:u w:val="single"/>
        </w:rPr>
        <w:t>Présents</w:t>
      </w:r>
      <w:r w:rsidRPr="00990DB5">
        <w:rPr>
          <w:i/>
          <w:sz w:val="20"/>
          <w:szCs w:val="20"/>
        </w:rPr>
        <w:t> :</w:t>
      </w:r>
      <w:r w:rsidRPr="00990DB5">
        <w:rPr>
          <w:i/>
          <w:sz w:val="20"/>
          <w:szCs w:val="20"/>
          <w:u w:val="single"/>
        </w:rPr>
        <w:t xml:space="preserve"> </w:t>
      </w:r>
    </w:p>
    <w:p w14:paraId="1B715C2D" w14:textId="18204A7B" w:rsidR="00831B76" w:rsidRDefault="002B3D3F" w:rsidP="00B30C65">
      <w:pPr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Carole KERVEVAN</w:t>
      </w:r>
      <w:r w:rsidR="007F67E2">
        <w:rPr>
          <w:i/>
          <w:sz w:val="20"/>
          <w:szCs w:val="20"/>
        </w:rPr>
        <w:t xml:space="preserve"> (Agence de l’Eau), </w:t>
      </w:r>
      <w:r w:rsidR="00E31E2E">
        <w:rPr>
          <w:i/>
          <w:sz w:val="20"/>
          <w:szCs w:val="20"/>
        </w:rPr>
        <w:t xml:space="preserve">Rémy LIONNAIS (Agence de l’Eau), </w:t>
      </w:r>
      <w:r>
        <w:rPr>
          <w:i/>
          <w:sz w:val="20"/>
          <w:szCs w:val="20"/>
        </w:rPr>
        <w:t>Virginie VILLEMIN</w:t>
      </w:r>
      <w:r w:rsidR="007F67E2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CD18/</w:t>
      </w:r>
      <w:r w:rsidR="007F67E2">
        <w:rPr>
          <w:i/>
          <w:sz w:val="20"/>
          <w:szCs w:val="20"/>
        </w:rPr>
        <w:t xml:space="preserve">ASTER 18), </w:t>
      </w:r>
      <w:r w:rsidR="00E31E2E">
        <w:rPr>
          <w:i/>
          <w:sz w:val="20"/>
          <w:szCs w:val="20"/>
        </w:rPr>
        <w:t>Eric</w:t>
      </w:r>
      <w:r w:rsidR="00B01C8D">
        <w:rPr>
          <w:i/>
          <w:sz w:val="20"/>
          <w:szCs w:val="20"/>
        </w:rPr>
        <w:t xml:space="preserve"> MALATRE (DDT 18)</w:t>
      </w:r>
      <w:r w:rsidR="007F67E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Noé LAVERNE (DDT18), Bastien GADAUD (FDAAPPMA 18), </w:t>
      </w:r>
      <w:r w:rsidR="007F67E2">
        <w:rPr>
          <w:i/>
          <w:sz w:val="20"/>
          <w:szCs w:val="20"/>
        </w:rPr>
        <w:t>Céc</w:t>
      </w:r>
      <w:r>
        <w:rPr>
          <w:i/>
          <w:sz w:val="20"/>
          <w:szCs w:val="20"/>
        </w:rPr>
        <w:t>ile FALQUE (SAGE Yèvre-Auron), Marie ARDIET (</w:t>
      </w:r>
      <w:proofErr w:type="spellStart"/>
      <w:r>
        <w:rPr>
          <w:i/>
          <w:sz w:val="20"/>
          <w:szCs w:val="20"/>
        </w:rPr>
        <w:t>Concert’Eau</w:t>
      </w:r>
      <w:proofErr w:type="spellEnd"/>
      <w:r>
        <w:rPr>
          <w:i/>
          <w:sz w:val="20"/>
          <w:szCs w:val="20"/>
        </w:rPr>
        <w:t>)</w:t>
      </w:r>
      <w:r w:rsidR="007F0322">
        <w:rPr>
          <w:i/>
          <w:sz w:val="20"/>
          <w:szCs w:val="20"/>
        </w:rPr>
        <w:t xml:space="preserve">, </w:t>
      </w:r>
      <w:r w:rsidR="00E31E2E">
        <w:rPr>
          <w:i/>
          <w:sz w:val="20"/>
          <w:szCs w:val="20"/>
        </w:rPr>
        <w:t xml:space="preserve">Serge GRESSETTE (CEN), </w:t>
      </w:r>
      <w:proofErr w:type="spellStart"/>
      <w:r>
        <w:rPr>
          <w:i/>
          <w:sz w:val="20"/>
          <w:szCs w:val="20"/>
        </w:rPr>
        <w:t>Stephane</w:t>
      </w:r>
      <w:proofErr w:type="spellEnd"/>
      <w:r>
        <w:rPr>
          <w:i/>
          <w:sz w:val="20"/>
          <w:szCs w:val="20"/>
        </w:rPr>
        <w:t xml:space="preserve"> HENRY (EPCI Vierzon Sologne Berry</w:t>
      </w:r>
      <w:r w:rsidR="001B579A">
        <w:rPr>
          <w:i/>
          <w:sz w:val="20"/>
          <w:szCs w:val="20"/>
        </w:rPr>
        <w:t>) ;</w:t>
      </w:r>
    </w:p>
    <w:p w14:paraId="0091C171" w14:textId="117EB52D" w:rsidR="00CA6009" w:rsidRDefault="007F67E2" w:rsidP="00B30C65">
      <w:pPr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HYDRO-CONCEPT</w:t>
      </w:r>
      <w:r w:rsidR="00CA6009">
        <w:rPr>
          <w:i/>
          <w:sz w:val="20"/>
          <w:szCs w:val="20"/>
        </w:rPr>
        <w:t xml:space="preserve"> : </w:t>
      </w:r>
      <w:r w:rsidR="008E4FCC">
        <w:rPr>
          <w:i/>
          <w:sz w:val="20"/>
          <w:szCs w:val="20"/>
        </w:rPr>
        <w:t>Agathe RIP</w:t>
      </w:r>
      <w:r>
        <w:rPr>
          <w:i/>
          <w:sz w:val="20"/>
          <w:szCs w:val="20"/>
        </w:rPr>
        <w:t xml:space="preserve">OTEAU, </w:t>
      </w:r>
      <w:proofErr w:type="spellStart"/>
      <w:r>
        <w:rPr>
          <w:i/>
          <w:sz w:val="20"/>
          <w:szCs w:val="20"/>
        </w:rPr>
        <w:t>Yvonnick</w:t>
      </w:r>
      <w:proofErr w:type="spellEnd"/>
      <w:r>
        <w:rPr>
          <w:i/>
          <w:sz w:val="20"/>
          <w:szCs w:val="20"/>
        </w:rPr>
        <w:t xml:space="preserve"> FAVREAU</w:t>
      </w:r>
      <w:r w:rsidR="001B579A">
        <w:rPr>
          <w:i/>
          <w:sz w:val="20"/>
          <w:szCs w:val="20"/>
        </w:rPr>
        <w:t> ;</w:t>
      </w:r>
    </w:p>
    <w:p w14:paraId="66E9DDD2" w14:textId="35D536EA" w:rsidR="005B0237" w:rsidRDefault="005B0237" w:rsidP="00B30C65">
      <w:pPr>
        <w:spacing w:after="120" w:line="240" w:lineRule="auto"/>
        <w:rPr>
          <w:i/>
          <w:sz w:val="20"/>
          <w:szCs w:val="20"/>
        </w:rPr>
      </w:pPr>
      <w:r w:rsidRPr="004C7D70">
        <w:rPr>
          <w:i/>
          <w:sz w:val="20"/>
          <w:szCs w:val="20"/>
        </w:rPr>
        <w:t xml:space="preserve">SIVY : </w:t>
      </w:r>
      <w:r w:rsidR="007F67E2">
        <w:rPr>
          <w:i/>
          <w:sz w:val="20"/>
          <w:szCs w:val="20"/>
        </w:rPr>
        <w:t xml:space="preserve">Gilles BENOIT (Président), </w:t>
      </w:r>
      <w:r w:rsidRPr="004C7D70">
        <w:rPr>
          <w:i/>
          <w:sz w:val="20"/>
          <w:szCs w:val="20"/>
        </w:rPr>
        <w:t>Th</w:t>
      </w:r>
      <w:r w:rsidR="00E31E2E">
        <w:rPr>
          <w:i/>
          <w:sz w:val="20"/>
          <w:szCs w:val="20"/>
        </w:rPr>
        <w:t>ierry COSSON (Vice-Président)</w:t>
      </w:r>
      <w:r w:rsidR="00BA434E">
        <w:rPr>
          <w:i/>
          <w:sz w:val="20"/>
          <w:szCs w:val="20"/>
        </w:rPr>
        <w:t xml:space="preserve">, </w:t>
      </w:r>
      <w:r w:rsidRPr="004C7D70">
        <w:rPr>
          <w:i/>
          <w:sz w:val="20"/>
          <w:szCs w:val="20"/>
        </w:rPr>
        <w:t xml:space="preserve">Jérémy </w:t>
      </w:r>
      <w:r w:rsidRPr="00AB54D4">
        <w:rPr>
          <w:i/>
          <w:sz w:val="20"/>
          <w:szCs w:val="20"/>
        </w:rPr>
        <w:t>JOLIVET (Agent</w:t>
      </w:r>
      <w:r w:rsidR="00AB54D4" w:rsidRPr="00AB54D4">
        <w:rPr>
          <w:i/>
          <w:sz w:val="20"/>
          <w:szCs w:val="20"/>
        </w:rPr>
        <w:t xml:space="preserve"> SIVY chargé du suivi de l’étude</w:t>
      </w:r>
      <w:r w:rsidR="003A2693">
        <w:rPr>
          <w:i/>
          <w:sz w:val="20"/>
          <w:szCs w:val="20"/>
        </w:rPr>
        <w:t>)</w:t>
      </w:r>
      <w:r w:rsidR="007F67E2">
        <w:rPr>
          <w:i/>
          <w:sz w:val="20"/>
          <w:szCs w:val="20"/>
        </w:rPr>
        <w:t xml:space="preserve">, </w:t>
      </w:r>
      <w:r w:rsidR="00E31E2E">
        <w:rPr>
          <w:i/>
          <w:sz w:val="20"/>
          <w:szCs w:val="20"/>
        </w:rPr>
        <w:t xml:space="preserve">Coralie BOUCHARD (Agent </w:t>
      </w:r>
      <w:proofErr w:type="spellStart"/>
      <w:r w:rsidR="00E31E2E">
        <w:rPr>
          <w:i/>
          <w:sz w:val="20"/>
          <w:szCs w:val="20"/>
        </w:rPr>
        <w:t>adm</w:t>
      </w:r>
      <w:proofErr w:type="spellEnd"/>
      <w:r w:rsidR="00E31E2E">
        <w:rPr>
          <w:i/>
          <w:sz w:val="20"/>
          <w:szCs w:val="20"/>
        </w:rPr>
        <w:t xml:space="preserve"> SIVY), Vincent PALOMERA (agent SIVY)</w:t>
      </w:r>
      <w:r w:rsidR="001B579A">
        <w:rPr>
          <w:i/>
          <w:sz w:val="20"/>
          <w:szCs w:val="20"/>
        </w:rPr>
        <w:t>, Guillaume DEBAIN (agent SIVY) ;</w:t>
      </w:r>
    </w:p>
    <w:p w14:paraId="23A9E5F9" w14:textId="0DC23396" w:rsidR="002B3D3F" w:rsidRDefault="002B3D3F" w:rsidP="00B30C65">
      <w:pPr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Mairie d’Aubinges : Pascale ROUZIER (Maire), Bernard ZIMMERLI (Délégué SIVY – </w:t>
      </w:r>
      <w:proofErr w:type="spellStart"/>
      <w:r>
        <w:rPr>
          <w:i/>
          <w:sz w:val="20"/>
          <w:szCs w:val="20"/>
        </w:rPr>
        <w:t>Aubinges</w:t>
      </w:r>
      <w:proofErr w:type="spellEnd"/>
      <w:r>
        <w:rPr>
          <w:i/>
          <w:sz w:val="20"/>
          <w:szCs w:val="20"/>
        </w:rPr>
        <w:t>)</w:t>
      </w:r>
      <w:r w:rsidR="001B579A">
        <w:rPr>
          <w:i/>
          <w:sz w:val="20"/>
          <w:szCs w:val="20"/>
        </w:rPr>
        <w:t> ;</w:t>
      </w:r>
    </w:p>
    <w:p w14:paraId="34EFB953" w14:textId="6E41C812" w:rsidR="00860EAF" w:rsidRPr="005B0237" w:rsidRDefault="006C3C20" w:rsidP="003C24E7">
      <w:pPr>
        <w:spacing w:after="240" w:line="240" w:lineRule="auto"/>
        <w:rPr>
          <w:i/>
          <w:sz w:val="20"/>
          <w:szCs w:val="20"/>
        </w:rPr>
      </w:pPr>
      <w:r w:rsidRPr="005B0237">
        <w:rPr>
          <w:i/>
          <w:sz w:val="20"/>
          <w:szCs w:val="20"/>
          <w:u w:val="single"/>
        </w:rPr>
        <w:t>Excusé</w:t>
      </w:r>
      <w:r w:rsidR="00C62D48" w:rsidRPr="005B0237">
        <w:rPr>
          <w:i/>
          <w:sz w:val="20"/>
          <w:szCs w:val="20"/>
          <w:u w:val="single"/>
        </w:rPr>
        <w:t>s</w:t>
      </w:r>
      <w:r>
        <w:rPr>
          <w:i/>
          <w:sz w:val="20"/>
          <w:szCs w:val="20"/>
        </w:rPr>
        <w:t> :</w:t>
      </w:r>
      <w:r w:rsidR="00C62D48">
        <w:rPr>
          <w:i/>
          <w:sz w:val="20"/>
          <w:szCs w:val="20"/>
        </w:rPr>
        <w:t xml:space="preserve"> </w:t>
      </w:r>
      <w:r w:rsidR="007F67E2">
        <w:rPr>
          <w:i/>
          <w:sz w:val="20"/>
          <w:szCs w:val="20"/>
        </w:rPr>
        <w:t xml:space="preserve">Mylène MOREAU (Région), Claire SCHNEIDER (PETR Centre-Cher), Amandine DEMESCENCE (Maison de l’Eau de </w:t>
      </w:r>
      <w:proofErr w:type="spellStart"/>
      <w:r w:rsidR="007F67E2">
        <w:rPr>
          <w:i/>
          <w:sz w:val="20"/>
          <w:szCs w:val="20"/>
        </w:rPr>
        <w:t>Neuvy</w:t>
      </w:r>
      <w:proofErr w:type="spellEnd"/>
      <w:r w:rsidR="007F67E2">
        <w:rPr>
          <w:i/>
          <w:sz w:val="20"/>
          <w:szCs w:val="20"/>
        </w:rPr>
        <w:t>)</w:t>
      </w:r>
      <w:r w:rsidR="001B579A">
        <w:rPr>
          <w:i/>
          <w:sz w:val="20"/>
          <w:szCs w:val="20"/>
        </w:rPr>
        <w:t>, Juliette JARRY (OFB), Lucie JAMET (Nature 18).</w:t>
      </w:r>
    </w:p>
    <w:p w14:paraId="6BA57E8A" w14:textId="65DF146D" w:rsidR="00BB2B69" w:rsidRPr="004C7D70" w:rsidRDefault="005F3E19" w:rsidP="00B30C6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Introduction</w:t>
      </w:r>
    </w:p>
    <w:p w14:paraId="60F68A16" w14:textId="52AEE4D3" w:rsidR="004A34F5" w:rsidRDefault="004A34F5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M. JOLIVET diffuse la dernière vidéo « Suivi des milieux » du SIVY en attendant les derniers participants.</w:t>
      </w:r>
    </w:p>
    <w:p w14:paraId="2014BEAB" w14:textId="68340098" w:rsidR="00B01C8D" w:rsidRPr="00EB4F08" w:rsidRDefault="003908E5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="00BA434E">
        <w:rPr>
          <w:sz w:val="20"/>
          <w:szCs w:val="20"/>
        </w:rPr>
        <w:t>BENOIT</w:t>
      </w:r>
      <w:r w:rsidR="00B01C8D">
        <w:rPr>
          <w:sz w:val="20"/>
          <w:szCs w:val="20"/>
        </w:rPr>
        <w:t xml:space="preserve"> accueil</w:t>
      </w:r>
      <w:r w:rsidR="003C24E7">
        <w:rPr>
          <w:sz w:val="20"/>
          <w:szCs w:val="20"/>
        </w:rPr>
        <w:t>le</w:t>
      </w:r>
      <w:r w:rsidR="00B01C8D">
        <w:rPr>
          <w:sz w:val="20"/>
          <w:szCs w:val="20"/>
        </w:rPr>
        <w:t xml:space="preserve"> et rem</w:t>
      </w:r>
      <w:r w:rsidR="00E31E2E">
        <w:rPr>
          <w:sz w:val="20"/>
          <w:szCs w:val="20"/>
        </w:rPr>
        <w:t>ercie les</w:t>
      </w:r>
      <w:r w:rsidR="002B3D3F">
        <w:rPr>
          <w:sz w:val="20"/>
          <w:szCs w:val="20"/>
        </w:rPr>
        <w:t xml:space="preserve"> personnes présentes, il rappelle le souhait des élus concernant l’ambition d’un projet à venir et la contextualisation </w:t>
      </w:r>
      <w:r w:rsidR="004A34F5">
        <w:rPr>
          <w:sz w:val="20"/>
          <w:szCs w:val="20"/>
        </w:rPr>
        <w:t xml:space="preserve">financière d’un projet </w:t>
      </w:r>
      <w:r w:rsidR="002B3D3F">
        <w:rPr>
          <w:sz w:val="20"/>
          <w:szCs w:val="20"/>
        </w:rPr>
        <w:t>qui s’étendra au-delà de son mandat, puis propose un tour de table.</w:t>
      </w:r>
    </w:p>
    <w:p w14:paraId="73F71582" w14:textId="393AF544" w:rsidR="00CA6009" w:rsidRDefault="00BB2B69" w:rsidP="004A34F5">
      <w:pPr>
        <w:spacing w:after="240" w:line="240" w:lineRule="auto"/>
        <w:rPr>
          <w:sz w:val="20"/>
          <w:szCs w:val="20"/>
        </w:rPr>
      </w:pPr>
      <w:r w:rsidRPr="00EB4F08">
        <w:rPr>
          <w:sz w:val="20"/>
          <w:szCs w:val="20"/>
        </w:rPr>
        <w:t xml:space="preserve">M. </w:t>
      </w:r>
      <w:r w:rsidR="00CA6009">
        <w:rPr>
          <w:sz w:val="20"/>
          <w:szCs w:val="20"/>
        </w:rPr>
        <w:t>JOLIVET r</w:t>
      </w:r>
      <w:r w:rsidR="00BA434E">
        <w:rPr>
          <w:sz w:val="20"/>
          <w:szCs w:val="20"/>
        </w:rPr>
        <w:t xml:space="preserve">emercie les personnes présentes, </w:t>
      </w:r>
      <w:r w:rsidR="004A34F5">
        <w:rPr>
          <w:sz w:val="20"/>
          <w:szCs w:val="20"/>
        </w:rPr>
        <w:t>expose le déroulement de la réunion.</w:t>
      </w:r>
    </w:p>
    <w:p w14:paraId="7917C51B" w14:textId="1220E75A" w:rsidR="00BA434E" w:rsidRPr="00E21312" w:rsidRDefault="0053624A" w:rsidP="00E21312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(Compte-rendu à associé au</w:t>
      </w:r>
      <w:r w:rsidR="00BA434E" w:rsidRPr="00E21312">
        <w:rPr>
          <w:b/>
          <w:sz w:val="20"/>
          <w:szCs w:val="20"/>
        </w:rPr>
        <w:t xml:space="preserve"> support joint)</w:t>
      </w:r>
    </w:p>
    <w:p w14:paraId="495EC18D" w14:textId="7FB4DF67" w:rsidR="00724CC4" w:rsidRDefault="00255B42" w:rsidP="00B30C6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Contexte</w:t>
      </w:r>
    </w:p>
    <w:p w14:paraId="7D70F130" w14:textId="0B363219" w:rsidR="0053624A" w:rsidRPr="004A34F5" w:rsidRDefault="004A34F5" w:rsidP="004A34F5">
      <w:pPr>
        <w:spacing w:after="12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sz w:val="20"/>
          <w:szCs w:val="20"/>
        </w:rPr>
        <w:t>Mme KERVAVAN propose de rappeler plus clairement le cadre du CTMA dans les illustrations : « </w:t>
      </w:r>
      <w:r w:rsidRPr="004A34F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une stratégie pour 6 ans, un programme d'actions de 3 ans et une feuille de route annuelle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 »</w:t>
      </w:r>
      <w:r w:rsidR="005625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360532C0" w14:textId="403DB9A9" w:rsidR="000D5E07" w:rsidRDefault="000D5E07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37710C">
        <w:rPr>
          <w:sz w:val="20"/>
          <w:szCs w:val="20"/>
        </w:rPr>
        <w:t xml:space="preserve">. JOLIVET </w:t>
      </w:r>
      <w:r w:rsidR="004A34F5">
        <w:rPr>
          <w:sz w:val="20"/>
          <w:szCs w:val="20"/>
        </w:rPr>
        <w:t>indique que la capacité financière du syndicat sera moindre que dans le précédent programme dans le</w:t>
      </w:r>
      <w:r w:rsidR="005625E3">
        <w:rPr>
          <w:sz w:val="20"/>
          <w:szCs w:val="20"/>
        </w:rPr>
        <w:t xml:space="preserve"> contexte </w:t>
      </w:r>
      <w:r w:rsidR="004A34F5">
        <w:rPr>
          <w:sz w:val="20"/>
          <w:szCs w:val="20"/>
        </w:rPr>
        <w:t>des cotisations actuelles, en ra</w:t>
      </w:r>
      <w:r w:rsidR="00F423D6">
        <w:rPr>
          <w:sz w:val="20"/>
          <w:szCs w:val="20"/>
        </w:rPr>
        <w:t xml:space="preserve">ison de charges supplémentaires, d’implications </w:t>
      </w:r>
      <w:r w:rsidR="005625E3">
        <w:rPr>
          <w:sz w:val="20"/>
          <w:szCs w:val="20"/>
        </w:rPr>
        <w:t xml:space="preserve">financières </w:t>
      </w:r>
      <w:r w:rsidR="00F423D6">
        <w:rPr>
          <w:sz w:val="20"/>
          <w:szCs w:val="20"/>
        </w:rPr>
        <w:t xml:space="preserve">multiples, </w:t>
      </w:r>
      <w:r w:rsidR="004A34F5">
        <w:rPr>
          <w:sz w:val="20"/>
          <w:szCs w:val="20"/>
        </w:rPr>
        <w:t>et d’une trésorerie finalement assez faible dans le cas d’un démarrage d’</w:t>
      </w:r>
      <w:r w:rsidR="00F423D6">
        <w:rPr>
          <w:sz w:val="20"/>
          <w:szCs w:val="20"/>
        </w:rPr>
        <w:t>actions dès 2023. La conséquence est la nécessité de concentrer l’essentiel des efforts sur le CTMA et de ne pas se disperser.</w:t>
      </w:r>
    </w:p>
    <w:p w14:paraId="0293820E" w14:textId="6EC17BFB" w:rsidR="0053624A" w:rsidRDefault="00255B42" w:rsidP="00B30C65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Etat des lieux - Diagnostic</w:t>
      </w:r>
    </w:p>
    <w:p w14:paraId="2073C1A6" w14:textId="6BE354B9" w:rsidR="00AF05A6" w:rsidRDefault="00F423D6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M. GRESSETTE </w:t>
      </w:r>
      <w:r w:rsidR="005625E3">
        <w:rPr>
          <w:sz w:val="20"/>
          <w:szCs w:val="20"/>
        </w:rPr>
        <w:t>rappelle qu’il manque une connaissance complète en Zones Humides sur le bassin.</w:t>
      </w:r>
    </w:p>
    <w:p w14:paraId="23C44002" w14:textId="742BAEA8" w:rsidR="005625E3" w:rsidRDefault="005625E3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M. BENOIT explique les avancés des collectivités vis-à-vis des zones humides au cours des dernières années, majoritairement dégradée</w:t>
      </w:r>
      <w:r w:rsidR="00255B42">
        <w:rPr>
          <w:sz w:val="20"/>
          <w:szCs w:val="20"/>
        </w:rPr>
        <w:t>s</w:t>
      </w:r>
      <w:r>
        <w:rPr>
          <w:sz w:val="20"/>
          <w:szCs w:val="20"/>
        </w:rPr>
        <w:t xml:space="preserve"> auparavant, elles sont dorénavant mise en avant da</w:t>
      </w:r>
      <w:r w:rsidR="00255B42">
        <w:rPr>
          <w:sz w:val="20"/>
          <w:szCs w:val="20"/>
        </w:rPr>
        <w:t>ns le cadre des PLUI notamment. L</w:t>
      </w:r>
      <w:r>
        <w:rPr>
          <w:sz w:val="20"/>
          <w:szCs w:val="20"/>
        </w:rPr>
        <w:t>a vision de la société change progressivement sur cet enjeu.</w:t>
      </w:r>
    </w:p>
    <w:p w14:paraId="65EA6AF9" w14:textId="3318800B" w:rsidR="005625E3" w:rsidRDefault="005625E3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Mme FALQUE et M. GRESSETTE expliquent l’intérêt majeur de restaurer et préserver ces espaces dans un contexte de déficit quantitatif de la ressource et du réchauffement climatique.</w:t>
      </w:r>
    </w:p>
    <w:p w14:paraId="433A6A9A" w14:textId="5AFB0B0A" w:rsidR="005625E3" w:rsidRDefault="005625E3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Mme KERVAVAN évoque également l’utilité de ces espaces dans le volet inondation et soutient des étiages.</w:t>
      </w:r>
    </w:p>
    <w:p w14:paraId="392CAA58" w14:textId="1BF72C6C" w:rsidR="005625E3" w:rsidRDefault="005625E3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M. LIONNAIS demande si une comparaison précise du SYRAH avec le REH a été réalisée</w:t>
      </w:r>
    </w:p>
    <w:p w14:paraId="17A15B23" w14:textId="4AD849C2" w:rsidR="005625E3" w:rsidRDefault="005625E3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M. JOLIVET répond qu’il s’agit plutôt de tendances puisque les tronçons géographique</w:t>
      </w:r>
      <w:r w:rsidR="00255B42">
        <w:rPr>
          <w:sz w:val="20"/>
          <w:szCs w:val="20"/>
        </w:rPr>
        <w:t>s</w:t>
      </w:r>
      <w:r>
        <w:rPr>
          <w:sz w:val="20"/>
          <w:szCs w:val="20"/>
        </w:rPr>
        <w:t xml:space="preserve"> ne correspondent pas, en rappelant que le SYRAH était très partiel en 2012/2013 lors de l’édification de l’étude REH, le découpage avait alors été réalisé au regard des contextes du terrain.</w:t>
      </w:r>
    </w:p>
    <w:p w14:paraId="5815AD9A" w14:textId="1B400008" w:rsidR="00950DBE" w:rsidRDefault="00950DBE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Mme VILLEMIN indique que le Conseil Départemental est susceptible de disposer de données </w:t>
      </w:r>
      <w:r w:rsidR="00255B42">
        <w:rPr>
          <w:sz w:val="20"/>
          <w:szCs w:val="20"/>
        </w:rPr>
        <w:t xml:space="preserve">récentes </w:t>
      </w:r>
      <w:r>
        <w:rPr>
          <w:sz w:val="20"/>
          <w:szCs w:val="20"/>
        </w:rPr>
        <w:t>sur l’assainissement pour intégrer à l’état des lieux.</w:t>
      </w:r>
    </w:p>
    <w:p w14:paraId="39E700E3" w14:textId="4A4C27C6" w:rsidR="00950DBE" w:rsidRDefault="00950DBE" w:rsidP="00950DB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Mme RIPOTEAU répond qu’elle reprendra contact</w:t>
      </w:r>
      <w:r w:rsidR="001B579A">
        <w:rPr>
          <w:sz w:val="20"/>
          <w:szCs w:val="20"/>
        </w:rPr>
        <w:t>.</w:t>
      </w:r>
      <w:r w:rsidR="00255B42" w:rsidRPr="00255B42">
        <w:rPr>
          <w:sz w:val="20"/>
          <w:szCs w:val="20"/>
        </w:rPr>
        <w:t xml:space="preserve"> </w:t>
      </w:r>
      <w:r w:rsidR="00255B42">
        <w:rPr>
          <w:sz w:val="20"/>
          <w:szCs w:val="20"/>
        </w:rPr>
        <w:t>L’objectif de la phase de d’état des lieux est de présenter une synthèse des principaux éléments importants, en fonction de la disponibilité de la donnée.</w:t>
      </w:r>
    </w:p>
    <w:p w14:paraId="67D0ABAF" w14:textId="0E7988B1" w:rsidR="00950DBE" w:rsidRPr="00950DBE" w:rsidRDefault="00950DBE" w:rsidP="00B30C65">
      <w:pPr>
        <w:spacing w:after="120" w:line="240" w:lineRule="auto"/>
        <w:rPr>
          <w:b/>
          <w:sz w:val="20"/>
          <w:szCs w:val="20"/>
        </w:rPr>
      </w:pPr>
      <w:r w:rsidRPr="00950DBE">
        <w:rPr>
          <w:b/>
          <w:sz w:val="20"/>
          <w:szCs w:val="20"/>
        </w:rPr>
        <w:t>Enjeux / Objectifs</w:t>
      </w:r>
    </w:p>
    <w:p w14:paraId="5A21F1A8" w14:textId="5BC41479" w:rsidR="005625E3" w:rsidRDefault="00E679A5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M. MALATRE rappelle que la stratégie du</w:t>
      </w:r>
      <w:r w:rsidR="005625E3">
        <w:rPr>
          <w:sz w:val="20"/>
          <w:szCs w:val="20"/>
        </w:rPr>
        <w:t xml:space="preserve"> PAOT oriente</w:t>
      </w:r>
      <w:r>
        <w:rPr>
          <w:sz w:val="20"/>
          <w:szCs w:val="20"/>
        </w:rPr>
        <w:t xml:space="preserve"> clairement</w:t>
      </w:r>
      <w:r w:rsidR="005625E3">
        <w:rPr>
          <w:sz w:val="20"/>
          <w:szCs w:val="20"/>
        </w:rPr>
        <w:t xml:space="preserve"> les objectifs à atteindre sur les Masses d’Eau </w:t>
      </w:r>
      <w:r w:rsidR="00950DBE">
        <w:rPr>
          <w:sz w:val="20"/>
          <w:szCs w:val="20"/>
        </w:rPr>
        <w:t>dégradées</w:t>
      </w:r>
    </w:p>
    <w:p w14:paraId="3ABFD905" w14:textId="77BA4ACF" w:rsidR="00950DBE" w:rsidRDefault="00E679A5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255B42">
        <w:rPr>
          <w:sz w:val="20"/>
          <w:szCs w:val="20"/>
        </w:rPr>
        <w:t>me</w:t>
      </w:r>
      <w:r>
        <w:rPr>
          <w:sz w:val="20"/>
          <w:szCs w:val="20"/>
        </w:rPr>
        <w:t>. KERVAVAN et M. MALATRE</w:t>
      </w:r>
      <w:r w:rsidR="00950DBE">
        <w:rPr>
          <w:sz w:val="20"/>
          <w:szCs w:val="20"/>
        </w:rPr>
        <w:t xml:space="preserve"> indiquent que les ME p</w:t>
      </w:r>
      <w:r w:rsidR="00255B42">
        <w:rPr>
          <w:sz w:val="20"/>
          <w:szCs w:val="20"/>
        </w:rPr>
        <w:t>rioritaires peuvent représenter</w:t>
      </w:r>
      <w:r w:rsidR="00950DBE">
        <w:rPr>
          <w:sz w:val="20"/>
          <w:szCs w:val="20"/>
        </w:rPr>
        <w:t xml:space="preserve"> un nombre de linéaires très conséquent, </w:t>
      </w:r>
      <w:r>
        <w:rPr>
          <w:sz w:val="20"/>
          <w:szCs w:val="20"/>
        </w:rPr>
        <w:t>il pourrait ainsi</w:t>
      </w:r>
      <w:r w:rsidR="00950DBE">
        <w:rPr>
          <w:sz w:val="20"/>
          <w:szCs w:val="20"/>
        </w:rPr>
        <w:t xml:space="preserve"> être pertinent de faire une 4</w:t>
      </w:r>
      <w:r w:rsidR="00950DBE" w:rsidRPr="00950DBE">
        <w:rPr>
          <w:sz w:val="20"/>
          <w:szCs w:val="20"/>
          <w:vertAlign w:val="superscript"/>
        </w:rPr>
        <w:t>ème</w:t>
      </w:r>
      <w:r w:rsidR="00950DBE">
        <w:rPr>
          <w:sz w:val="20"/>
          <w:szCs w:val="20"/>
        </w:rPr>
        <w:t xml:space="preserve"> classe de priorisation</w:t>
      </w:r>
      <w:r>
        <w:rPr>
          <w:sz w:val="20"/>
          <w:szCs w:val="20"/>
        </w:rPr>
        <w:t>.</w:t>
      </w:r>
    </w:p>
    <w:p w14:paraId="018FD3D4" w14:textId="3F0996D8" w:rsidR="005625E3" w:rsidRDefault="00950DBE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Mme KERVAVAN explique bien percevoir la cohérence du processus de priorisation des enjeux par Masses d’eau, mais qu’il manque une partie </w:t>
      </w:r>
      <w:r w:rsidR="00E679A5">
        <w:rPr>
          <w:sz w:val="20"/>
          <w:szCs w:val="20"/>
        </w:rPr>
        <w:t xml:space="preserve">qui précise de façon plus explicite les </w:t>
      </w:r>
      <w:r>
        <w:rPr>
          <w:sz w:val="20"/>
          <w:szCs w:val="20"/>
        </w:rPr>
        <w:t>différents motifs qui pe</w:t>
      </w:r>
      <w:r w:rsidR="00E679A5">
        <w:rPr>
          <w:sz w:val="20"/>
          <w:szCs w:val="20"/>
        </w:rPr>
        <w:t>rmettent cette classification. L</w:t>
      </w:r>
      <w:r>
        <w:rPr>
          <w:sz w:val="20"/>
          <w:szCs w:val="20"/>
        </w:rPr>
        <w:t xml:space="preserve">’exemple des ME Yèvre aval et Yèvre médian en priorité 1 </w:t>
      </w:r>
      <w:r w:rsidR="00E679A5">
        <w:rPr>
          <w:sz w:val="20"/>
          <w:szCs w:val="20"/>
        </w:rPr>
        <w:t xml:space="preserve">pour l’une, et </w:t>
      </w:r>
      <w:r>
        <w:rPr>
          <w:sz w:val="20"/>
          <w:szCs w:val="20"/>
        </w:rPr>
        <w:t xml:space="preserve">2 </w:t>
      </w:r>
      <w:r w:rsidR="00E679A5">
        <w:rPr>
          <w:sz w:val="20"/>
          <w:szCs w:val="20"/>
        </w:rPr>
        <w:t>pour l’autre, avec</w:t>
      </w:r>
      <w:r>
        <w:rPr>
          <w:sz w:val="20"/>
          <w:szCs w:val="20"/>
        </w:rPr>
        <w:t xml:space="preserve"> les mêmes enjeux est donn</w:t>
      </w:r>
      <w:r w:rsidR="00255B42">
        <w:rPr>
          <w:sz w:val="20"/>
          <w:szCs w:val="20"/>
        </w:rPr>
        <w:t>é, pour lesquels l’argumentaire</w:t>
      </w:r>
      <w:r>
        <w:rPr>
          <w:sz w:val="20"/>
          <w:szCs w:val="20"/>
        </w:rPr>
        <w:t xml:space="preserve"> est la priorisation </w:t>
      </w:r>
      <w:proofErr w:type="gramStart"/>
      <w:r>
        <w:rPr>
          <w:sz w:val="20"/>
          <w:szCs w:val="20"/>
        </w:rPr>
        <w:t>de la</w:t>
      </w:r>
      <w:proofErr w:type="gramEnd"/>
      <w:r>
        <w:rPr>
          <w:sz w:val="20"/>
          <w:szCs w:val="20"/>
        </w:rPr>
        <w:t xml:space="preserve"> ME aval.</w:t>
      </w:r>
    </w:p>
    <w:p w14:paraId="65A8D903" w14:textId="4D81D954" w:rsidR="00E679A5" w:rsidRDefault="00950DBE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M. FAVREAU et JOLIVET répondent </w:t>
      </w:r>
      <w:r w:rsidR="00E679A5">
        <w:rPr>
          <w:sz w:val="20"/>
          <w:szCs w:val="20"/>
        </w:rPr>
        <w:t>que rédiger ces réflexions sera en effet complémentaire.</w:t>
      </w:r>
      <w:r w:rsidR="00255B42" w:rsidRPr="00255B42">
        <w:rPr>
          <w:sz w:val="20"/>
          <w:szCs w:val="20"/>
        </w:rPr>
        <w:t xml:space="preserve"> </w:t>
      </w:r>
      <w:r w:rsidR="00255B42">
        <w:rPr>
          <w:sz w:val="20"/>
          <w:szCs w:val="20"/>
        </w:rPr>
        <w:t>Ces éléments seront intégrés dans le rapport « note stratégique ».</w:t>
      </w:r>
    </w:p>
    <w:p w14:paraId="600C5B0B" w14:textId="392BD0D9" w:rsidR="00950DBE" w:rsidRDefault="00E679A5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Mme KERVAVAN</w:t>
      </w:r>
      <w:r w:rsidR="006B3631">
        <w:rPr>
          <w:sz w:val="20"/>
          <w:szCs w:val="20"/>
        </w:rPr>
        <w:t xml:space="preserve"> trouve que les orientations générales, les enjeux et objectifs exposés reflètent particulièrement bien ce que la compétence GEMAPI peut </w:t>
      </w:r>
      <w:r w:rsidR="001B579A">
        <w:rPr>
          <w:sz w:val="20"/>
          <w:szCs w:val="20"/>
        </w:rPr>
        <w:t>apporter aux enjeux climatiques, et demande à rajouter la notion de « l’eau » dans les grandes orientations.</w:t>
      </w:r>
    </w:p>
    <w:p w14:paraId="56183280" w14:textId="1DE6B654" w:rsidR="006B3631" w:rsidRDefault="006B3631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Monsieur BENOIT porte l’attention sur la capacité du syndicat à atteindre les objectifs qu’il se fixe dans le tableau sachant qu’il n’a pas forcément la compétence d’agir, évoquant la pollution diffuse ou les </w:t>
      </w:r>
      <w:proofErr w:type="spellStart"/>
      <w:r>
        <w:rPr>
          <w:sz w:val="20"/>
          <w:szCs w:val="20"/>
        </w:rPr>
        <w:t>assecs</w:t>
      </w:r>
      <w:proofErr w:type="spellEnd"/>
      <w:r>
        <w:rPr>
          <w:sz w:val="20"/>
          <w:szCs w:val="20"/>
        </w:rPr>
        <w:t>.</w:t>
      </w:r>
    </w:p>
    <w:p w14:paraId="1D714813" w14:textId="1F3235CA" w:rsidR="006B3631" w:rsidRDefault="006B3631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M. JOLIVET répond que le syndicat a bien un rôle à jouer sur ces enjeux, par complémentarité à d’autres initiatives</w:t>
      </w:r>
      <w:r w:rsidR="001B579A">
        <w:rPr>
          <w:sz w:val="20"/>
          <w:szCs w:val="20"/>
        </w:rPr>
        <w:t>.</w:t>
      </w:r>
    </w:p>
    <w:p w14:paraId="5A2C161F" w14:textId="6E49ADD2" w:rsidR="006B3631" w:rsidRDefault="006B3631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est proposé de retenir « l’hydrologie </w:t>
      </w:r>
      <w:r w:rsidR="001B579A">
        <w:rPr>
          <w:sz w:val="20"/>
          <w:szCs w:val="20"/>
        </w:rPr>
        <w:t xml:space="preserve">des cours d’eau » en </w:t>
      </w:r>
      <w:proofErr w:type="spellStart"/>
      <w:r w:rsidR="001B579A">
        <w:rPr>
          <w:sz w:val="20"/>
          <w:szCs w:val="20"/>
        </w:rPr>
        <w:t>Obj</w:t>
      </w:r>
      <w:proofErr w:type="spellEnd"/>
      <w:r w:rsidR="001B579A">
        <w:rPr>
          <w:sz w:val="20"/>
          <w:szCs w:val="20"/>
        </w:rPr>
        <w:t xml:space="preserve"> E3, </w:t>
      </w:r>
      <w:r>
        <w:rPr>
          <w:sz w:val="20"/>
          <w:szCs w:val="20"/>
        </w:rPr>
        <w:t>de nuancer les implications du syndicat en parlant de « contribution » à limiter les transferts (pollu</w:t>
      </w:r>
      <w:r w:rsidR="001B579A">
        <w:rPr>
          <w:sz w:val="20"/>
          <w:szCs w:val="20"/>
        </w:rPr>
        <w:t>tion diffuse)</w:t>
      </w:r>
      <w:r w:rsidR="00B12E95">
        <w:rPr>
          <w:sz w:val="20"/>
          <w:szCs w:val="20"/>
        </w:rPr>
        <w:t xml:space="preserve">, </w:t>
      </w:r>
      <w:r w:rsidR="001B579A">
        <w:rPr>
          <w:sz w:val="20"/>
          <w:szCs w:val="20"/>
        </w:rPr>
        <w:t>l’hydrologie</w:t>
      </w:r>
      <w:r w:rsidR="00B12E95">
        <w:rPr>
          <w:sz w:val="20"/>
          <w:szCs w:val="20"/>
        </w:rPr>
        <w:t>, et « contribuer » à améliorer la qualité de l’eau dès la partie « enjeu »</w:t>
      </w:r>
      <w:r w:rsidR="001B579A">
        <w:rPr>
          <w:sz w:val="20"/>
          <w:szCs w:val="20"/>
        </w:rPr>
        <w:t xml:space="preserve">. </w:t>
      </w:r>
      <w:r w:rsidR="00B12E95">
        <w:rPr>
          <w:sz w:val="20"/>
          <w:szCs w:val="20"/>
        </w:rPr>
        <w:t>C</w:t>
      </w:r>
      <w:r w:rsidR="00A413B0">
        <w:rPr>
          <w:sz w:val="20"/>
          <w:szCs w:val="20"/>
        </w:rPr>
        <w:t>hanger la sémantique de l’enjeu</w:t>
      </w:r>
      <w:r>
        <w:rPr>
          <w:sz w:val="20"/>
          <w:szCs w:val="20"/>
        </w:rPr>
        <w:t xml:space="preserve"> D « Renforcement de la surveillance analytique » en « Assurer la connaissance de …). </w:t>
      </w:r>
      <w:proofErr w:type="spellStart"/>
      <w:r>
        <w:rPr>
          <w:sz w:val="20"/>
          <w:szCs w:val="20"/>
        </w:rPr>
        <w:t>Obj</w:t>
      </w:r>
      <w:proofErr w:type="spellEnd"/>
      <w:r>
        <w:rPr>
          <w:sz w:val="20"/>
          <w:szCs w:val="20"/>
        </w:rPr>
        <w:t xml:space="preserve"> D1</w:t>
      </w:r>
      <w:r w:rsidR="00A413B0">
        <w:rPr>
          <w:sz w:val="20"/>
          <w:szCs w:val="20"/>
        </w:rPr>
        <w:t xml:space="preserve"> « S’</w:t>
      </w:r>
      <w:r w:rsidR="00113933">
        <w:rPr>
          <w:sz w:val="20"/>
          <w:szCs w:val="20"/>
        </w:rPr>
        <w:t>adapter au changement climatique »</w:t>
      </w:r>
      <w:r w:rsidR="001B579A">
        <w:rPr>
          <w:sz w:val="20"/>
          <w:szCs w:val="20"/>
        </w:rPr>
        <w:t>.</w:t>
      </w:r>
    </w:p>
    <w:p w14:paraId="0E6D0744" w14:textId="1BC9F850" w:rsidR="006B3631" w:rsidRDefault="006B3631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Mme FALQUE explique qu’il faut davantage associer des indicateurs de « moyens » plutôt que « d’objectifs » tant les effets mesurables sont complexes.</w:t>
      </w:r>
    </w:p>
    <w:p w14:paraId="0C684C0F" w14:textId="1A06B349" w:rsidR="00A413B0" w:rsidRDefault="00A413B0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M. FAVREAU répond qu’</w:t>
      </w:r>
      <w:proofErr w:type="spellStart"/>
      <w:r>
        <w:rPr>
          <w:sz w:val="20"/>
          <w:szCs w:val="20"/>
        </w:rPr>
        <w:t>HydroConcept</w:t>
      </w:r>
      <w:proofErr w:type="spellEnd"/>
      <w:r>
        <w:rPr>
          <w:sz w:val="20"/>
          <w:szCs w:val="20"/>
        </w:rPr>
        <w:t xml:space="preserve"> a déjà trav</w:t>
      </w:r>
      <w:r w:rsidR="001B579A">
        <w:rPr>
          <w:sz w:val="20"/>
          <w:szCs w:val="20"/>
        </w:rPr>
        <w:t>aillé sur ce type d’indicateurs.</w:t>
      </w:r>
      <w:r w:rsidR="00255B42">
        <w:rPr>
          <w:sz w:val="20"/>
          <w:szCs w:val="20"/>
        </w:rPr>
        <w:t xml:space="preserve"> </w:t>
      </w:r>
      <w:r w:rsidR="00255B42">
        <w:rPr>
          <w:sz w:val="20"/>
          <w:szCs w:val="20"/>
        </w:rPr>
        <w:t>Dans le cadre de la mission, des propositions de ces types d’indicateurs seront faites, que le syndicat sélectionnera lors de la phase de rédaction du CT.</w:t>
      </w:r>
    </w:p>
    <w:p w14:paraId="1A0EB9DE" w14:textId="74D1A1B0" w:rsidR="000C7F79" w:rsidRDefault="00A413B0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Monsieur MALATRE évoque la pertinence d’inscrire le projet dans le cadre du</w:t>
      </w:r>
      <w:r w:rsidR="000C7F79">
        <w:rPr>
          <w:sz w:val="20"/>
          <w:szCs w:val="20"/>
        </w:rPr>
        <w:t xml:space="preserve"> PTGE en phase d’initiative sur le territoire, </w:t>
      </w:r>
      <w:r>
        <w:rPr>
          <w:sz w:val="20"/>
          <w:szCs w:val="20"/>
        </w:rPr>
        <w:t xml:space="preserve">en rapport avec la résilience et l’ensemble des usages liés à la ressource. </w:t>
      </w:r>
    </w:p>
    <w:p w14:paraId="628C4855" w14:textId="36FE83F1" w:rsidR="00950DBE" w:rsidRDefault="006B3203" w:rsidP="006B3203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M. BENOIT aborde l’enjeu E et l’animation associée au CTMA, en précisant qu’il est nécessaire d’avoir de la souplesse dans la construction de ce projet qui, plus que des tableurs Excel à composer, expose les agents du syndicat à faire évoluer des consciences, en rappelant le temps qu’il aura été nécessaire pour certains projet comme Baugy depuis la position de la municipalité en 2014 jusqu’aux travaux de 2020.</w:t>
      </w:r>
    </w:p>
    <w:p w14:paraId="0E18A827" w14:textId="4DACA46D" w:rsidR="00255B42" w:rsidRDefault="00255B42" w:rsidP="006B3203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Mme SPEH (CEN du Centre-Val-de-Loire) à </w:t>
      </w:r>
      <w:proofErr w:type="spellStart"/>
      <w:r>
        <w:rPr>
          <w:sz w:val="20"/>
          <w:szCs w:val="20"/>
        </w:rPr>
        <w:t>réalisée</w:t>
      </w:r>
      <w:proofErr w:type="spellEnd"/>
      <w:r>
        <w:rPr>
          <w:sz w:val="20"/>
          <w:szCs w:val="20"/>
        </w:rPr>
        <w:t xml:space="preserve"> des commentaires évoqués par M. JOLIVET, concernant notamment les espèces protéger, que la note stratégique intégrera.</w:t>
      </w:r>
    </w:p>
    <w:p w14:paraId="7BDB962E" w14:textId="05B8EE10" w:rsidR="00543C20" w:rsidRPr="00543C20" w:rsidRDefault="006B3203" w:rsidP="00A867B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Les initiatives en cours</w:t>
      </w:r>
    </w:p>
    <w:p w14:paraId="4F1386A6" w14:textId="47EA3193" w:rsidR="00A8777E" w:rsidRDefault="00543C20" w:rsidP="00C76787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="006B3203">
        <w:rPr>
          <w:sz w:val="20"/>
          <w:szCs w:val="20"/>
        </w:rPr>
        <w:t>MALATRE soutient l’intérêt de travailler sur les enjeux écologiques liés aux plans d’eau Solognots face aux besoins du SDIS en précisant qu’il s’agit d</w:t>
      </w:r>
      <w:r w:rsidR="00C76787">
        <w:rPr>
          <w:sz w:val="20"/>
          <w:szCs w:val="20"/>
        </w:rPr>
        <w:t>’un enjeu qui touche de nombreux territoires.</w:t>
      </w:r>
    </w:p>
    <w:p w14:paraId="080A8CEC" w14:textId="165210A3" w:rsidR="00A8777E" w:rsidRDefault="00C76787" w:rsidP="00B30C6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Les linéaires à prospecter</w:t>
      </w:r>
    </w:p>
    <w:p w14:paraId="556C746F" w14:textId="77777777" w:rsidR="00360512" w:rsidRDefault="00A8777E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M. JOLIVET rappelle </w:t>
      </w:r>
      <w:r w:rsidR="00C76787">
        <w:rPr>
          <w:sz w:val="20"/>
          <w:szCs w:val="20"/>
        </w:rPr>
        <w:t>qu’un certain temps sera encore nécessaire pour réfléchir</w:t>
      </w:r>
      <w:r w:rsidR="00360512">
        <w:rPr>
          <w:sz w:val="20"/>
          <w:szCs w:val="20"/>
        </w:rPr>
        <w:t xml:space="preserve">, avec HC, </w:t>
      </w:r>
      <w:r w:rsidR="00C76787">
        <w:rPr>
          <w:sz w:val="20"/>
          <w:szCs w:val="20"/>
        </w:rPr>
        <w:t>aux linéaires</w:t>
      </w:r>
      <w:r w:rsidR="00360512">
        <w:rPr>
          <w:sz w:val="20"/>
          <w:szCs w:val="20"/>
        </w:rPr>
        <w:t xml:space="preserve"> à prospecter. Des</w:t>
      </w:r>
      <w:r w:rsidR="00C76787">
        <w:rPr>
          <w:sz w:val="20"/>
          <w:szCs w:val="20"/>
        </w:rPr>
        <w:t xml:space="preserve"> investigation</w:t>
      </w:r>
      <w:r w:rsidR="00360512">
        <w:rPr>
          <w:sz w:val="20"/>
          <w:szCs w:val="20"/>
        </w:rPr>
        <w:t>s</w:t>
      </w:r>
      <w:r w:rsidR="00C76787">
        <w:rPr>
          <w:sz w:val="20"/>
          <w:szCs w:val="20"/>
        </w:rPr>
        <w:t xml:space="preserve"> sur l’acceptation des linéaires doit également être réalisée en évoquant l’exemple de la situation du bassin des Marges.</w:t>
      </w:r>
    </w:p>
    <w:p w14:paraId="618304CF" w14:textId="4530771F" w:rsidR="009973B7" w:rsidRDefault="00C76787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ajoute enfin que cette démarche qui consiste à réaliser un travail conjoint, </w:t>
      </w:r>
      <w:r w:rsidR="00360512">
        <w:rPr>
          <w:sz w:val="20"/>
          <w:szCs w:val="20"/>
        </w:rPr>
        <w:t xml:space="preserve">tout d’abord réalisé par le bureau d’étude qui propose les linéaires à prospecter </w:t>
      </w:r>
      <w:r>
        <w:rPr>
          <w:sz w:val="20"/>
          <w:szCs w:val="20"/>
        </w:rPr>
        <w:t xml:space="preserve">sur </w:t>
      </w:r>
      <w:r w:rsidR="00360512">
        <w:rPr>
          <w:sz w:val="20"/>
          <w:szCs w:val="20"/>
        </w:rPr>
        <w:t xml:space="preserve">la base de </w:t>
      </w:r>
      <w:r>
        <w:rPr>
          <w:sz w:val="20"/>
          <w:szCs w:val="20"/>
        </w:rPr>
        <w:t>l’</w:t>
      </w:r>
      <w:r w:rsidR="00360512">
        <w:rPr>
          <w:sz w:val="20"/>
          <w:szCs w:val="20"/>
        </w:rPr>
        <w:t>état des milieux, les actions CTMA1 ou encore la permanence des écoulements</w:t>
      </w:r>
      <w:r>
        <w:rPr>
          <w:sz w:val="20"/>
          <w:szCs w:val="20"/>
        </w:rPr>
        <w:t>, associé dans un second temps aux démarches en cours par le SIVY, doit permettre d’identifier des tronçons pertinent</w:t>
      </w:r>
      <w:r w:rsidR="00360512">
        <w:rPr>
          <w:sz w:val="20"/>
          <w:szCs w:val="20"/>
        </w:rPr>
        <w:t>s à la prospection, sans prioriser les opportunités en cours.</w:t>
      </w:r>
    </w:p>
    <w:p w14:paraId="0DA67057" w14:textId="3FE72FB7" w:rsidR="00360512" w:rsidRDefault="00360512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Mme KERVAVAN précise qu’il s’agit en effet de trouver le bon équilibre entre ces démarches.</w:t>
      </w:r>
    </w:p>
    <w:p w14:paraId="231E5F3E" w14:textId="09578388" w:rsidR="00360512" w:rsidRDefault="00360512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Le bureau d’étude conclu en invitant les membres présents à remettre leurs commentaires et à se prononcer sur la qualité de la réunion via des supports installés.</w:t>
      </w:r>
    </w:p>
    <w:p w14:paraId="414A9155" w14:textId="64464818" w:rsidR="009973B7" w:rsidRDefault="009973B7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Cette réunion se conclut par la visite </w:t>
      </w:r>
      <w:r w:rsidR="00360512">
        <w:rPr>
          <w:sz w:val="20"/>
          <w:szCs w:val="20"/>
        </w:rPr>
        <w:t xml:space="preserve">d’un site en cours d’étude (Seuil de la </w:t>
      </w:r>
      <w:proofErr w:type="spellStart"/>
      <w:r w:rsidR="00360512">
        <w:rPr>
          <w:sz w:val="20"/>
          <w:szCs w:val="20"/>
        </w:rPr>
        <w:t>Salarderie</w:t>
      </w:r>
      <w:proofErr w:type="spellEnd"/>
      <w:r w:rsidR="00360512">
        <w:rPr>
          <w:sz w:val="20"/>
          <w:szCs w:val="20"/>
        </w:rPr>
        <w:t xml:space="preserve">, à </w:t>
      </w:r>
      <w:proofErr w:type="spellStart"/>
      <w:r w:rsidR="00360512">
        <w:rPr>
          <w:sz w:val="20"/>
          <w:szCs w:val="20"/>
        </w:rPr>
        <w:t>Aubinges</w:t>
      </w:r>
      <w:proofErr w:type="spellEnd"/>
      <w:r w:rsidR="00360512">
        <w:rPr>
          <w:sz w:val="20"/>
          <w:szCs w:val="20"/>
        </w:rPr>
        <w:t>)</w:t>
      </w:r>
      <w:r w:rsidR="001B579A">
        <w:rPr>
          <w:sz w:val="20"/>
          <w:szCs w:val="20"/>
        </w:rPr>
        <w:t>.</w:t>
      </w:r>
    </w:p>
    <w:p w14:paraId="40E59892" w14:textId="77777777" w:rsidR="006A4382" w:rsidRDefault="006A4382" w:rsidP="00B30C65">
      <w:pPr>
        <w:spacing w:after="120" w:line="240" w:lineRule="auto"/>
        <w:rPr>
          <w:sz w:val="20"/>
          <w:szCs w:val="20"/>
        </w:rPr>
      </w:pPr>
    </w:p>
    <w:p w14:paraId="431AFCB2" w14:textId="345BD5D6" w:rsidR="006A4382" w:rsidRDefault="006A4382" w:rsidP="005F036F">
      <w:pPr>
        <w:spacing w:after="240" w:line="240" w:lineRule="auto"/>
        <w:rPr>
          <w:b/>
          <w:sz w:val="20"/>
          <w:szCs w:val="20"/>
        </w:rPr>
      </w:pPr>
      <w:r w:rsidRPr="006A4382">
        <w:rPr>
          <w:b/>
          <w:sz w:val="20"/>
          <w:szCs w:val="20"/>
        </w:rPr>
        <w:t>Questions / Remarques hors réunion</w:t>
      </w:r>
    </w:p>
    <w:p w14:paraId="5B766748" w14:textId="478F30F5" w:rsidR="005F036F" w:rsidRPr="005F036F" w:rsidRDefault="006A4382" w:rsidP="005F036F">
      <w:pPr>
        <w:pStyle w:val="Paragraphedeliste"/>
        <w:numPr>
          <w:ilvl w:val="0"/>
          <w:numId w:val="19"/>
        </w:numPr>
        <w:spacing w:after="120" w:line="240" w:lineRule="auto"/>
        <w:ind w:left="284" w:hanging="284"/>
        <w:rPr>
          <w:sz w:val="20"/>
          <w:szCs w:val="20"/>
        </w:rPr>
      </w:pPr>
      <w:r w:rsidRPr="005F036F">
        <w:rPr>
          <w:sz w:val="20"/>
          <w:szCs w:val="20"/>
        </w:rPr>
        <w:t>M. MALATRE (DDT) :</w:t>
      </w:r>
      <w:r w:rsidR="005F036F" w:rsidRPr="005F036F">
        <w:rPr>
          <w:sz w:val="20"/>
          <w:szCs w:val="20"/>
        </w:rPr>
        <w:t xml:space="preserve"> le planning présenté, avec dépôt de dossier DIG/DLE après signature du CTMA ne pose pas de difficulté administrative si le programme est articulé selon des actions non soumises à DLE et sur domaine communal en première année, mais la DDT s</w:t>
      </w:r>
      <w:r w:rsidR="00F53CDD">
        <w:rPr>
          <w:sz w:val="20"/>
          <w:szCs w:val="20"/>
        </w:rPr>
        <w:t>’interroge sur la</w:t>
      </w:r>
      <w:r w:rsidR="005F036F" w:rsidRPr="005F036F">
        <w:rPr>
          <w:sz w:val="20"/>
          <w:szCs w:val="20"/>
        </w:rPr>
        <w:t xml:space="preserve"> position de l’Agence de l’Eau à cet égard.</w:t>
      </w:r>
    </w:p>
    <w:p w14:paraId="0778E443" w14:textId="196F5233" w:rsidR="005F036F" w:rsidRDefault="005F036F" w:rsidP="00B30C65">
      <w:pPr>
        <w:spacing w:after="120" w:line="240" w:lineRule="auto"/>
        <w:rPr>
          <w:sz w:val="20"/>
          <w:szCs w:val="20"/>
        </w:rPr>
      </w:pPr>
      <w:r w:rsidRPr="005F036F">
        <w:rPr>
          <w:sz w:val="20"/>
          <w:szCs w:val="20"/>
        </w:rPr>
        <w:t>Réponse de M. LIONNAIS (AELB) : en effet, les modalités de présentation d’un CTMA au Conseil d’Administration imposent à minima le dépôt d’un dossier DIG/DLE à l’administration (sans attendre néanmoins le délai d’instruction et l’arrêt DIG). La procédure envisagée par le SIVY concernant le dossier DIG/DLE doit donc être avancée au début de l’année 2023.</w:t>
      </w:r>
    </w:p>
    <w:p w14:paraId="333FBC1F" w14:textId="77777777" w:rsidR="005F036F" w:rsidRDefault="005F036F" w:rsidP="00B30C65">
      <w:pPr>
        <w:spacing w:after="120" w:line="240" w:lineRule="auto"/>
        <w:rPr>
          <w:sz w:val="20"/>
          <w:szCs w:val="20"/>
        </w:rPr>
      </w:pPr>
    </w:p>
    <w:p w14:paraId="2F20C3E9" w14:textId="7FC5EEF4" w:rsidR="005F036F" w:rsidRPr="005F036F" w:rsidRDefault="005F036F" w:rsidP="005F036F">
      <w:pPr>
        <w:pStyle w:val="Paragraphedeliste"/>
        <w:numPr>
          <w:ilvl w:val="0"/>
          <w:numId w:val="18"/>
        </w:numPr>
        <w:spacing w:after="120" w:line="240" w:lineRule="auto"/>
        <w:ind w:left="426" w:hanging="426"/>
        <w:rPr>
          <w:sz w:val="20"/>
          <w:szCs w:val="20"/>
        </w:rPr>
      </w:pPr>
      <w:r w:rsidRPr="005F036F">
        <w:rPr>
          <w:sz w:val="20"/>
          <w:szCs w:val="20"/>
        </w:rPr>
        <w:t>Mme GUILLOT (ASTER 18)</w:t>
      </w:r>
    </w:p>
    <w:p w14:paraId="747EA723" w14:textId="77777777" w:rsidR="005F036F" w:rsidRDefault="005F036F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Rapport Phase 2 (Etat des Lieux) : actuellement en cours d’élaboration mais complet, les données suivis qualité du RD18 seront prochainement bancarisée (Yèvre à Avord) si souhait de les intégrer</w:t>
      </w:r>
    </w:p>
    <w:p w14:paraId="144DA125" w14:textId="77777777" w:rsidR="005F036F" w:rsidRDefault="005F036F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Rapport phase 2 (SYRAH) : la synthèse de fin de rapport n’est pas finalisée, il convient de développer la suite à donner : prise en compte du SYRAH, secteurs à prospecter, …)</w:t>
      </w:r>
    </w:p>
    <w:p w14:paraId="4BFC7756" w14:textId="50712FCF" w:rsidR="005F036F" w:rsidRDefault="00F53CDD" w:rsidP="00B30C6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Rapport phase 2 (note stratégique) : difficulté d’appropriation des propositions : enjeux et déclinaison en objectifs opérationnels. Enjeu D (renforcé la donnée analytique)</w:t>
      </w:r>
      <w:r w:rsidR="005F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indiqué comme « prioritaire » à rediscuter, Attention Cher aval (et Non Cher aval pour le SAGE), </w:t>
      </w:r>
    </w:p>
    <w:p w14:paraId="74348C35" w14:textId="77777777" w:rsidR="006A4382" w:rsidRPr="00A8777E" w:rsidRDefault="006A4382" w:rsidP="00B30C65">
      <w:pPr>
        <w:spacing w:after="120" w:line="240" w:lineRule="auto"/>
        <w:rPr>
          <w:sz w:val="20"/>
          <w:szCs w:val="20"/>
        </w:rPr>
      </w:pPr>
    </w:p>
    <w:p w14:paraId="3D4CDBB7" w14:textId="732CBFFD" w:rsidR="0009753D" w:rsidRDefault="004C7D70" w:rsidP="004C7D70">
      <w:pPr>
        <w:spacing w:after="120"/>
        <w:rPr>
          <w:b/>
          <w:sz w:val="20"/>
          <w:szCs w:val="20"/>
        </w:rPr>
      </w:pPr>
      <w:r w:rsidRPr="00C62D48">
        <w:rPr>
          <w:b/>
          <w:sz w:val="20"/>
          <w:szCs w:val="20"/>
        </w:rPr>
        <w:t xml:space="preserve">Ce présent </w:t>
      </w:r>
      <w:r w:rsidR="00EE18A6">
        <w:rPr>
          <w:b/>
          <w:sz w:val="20"/>
          <w:szCs w:val="20"/>
        </w:rPr>
        <w:t xml:space="preserve">relevé est associé à son support de présentation, disponible </w:t>
      </w:r>
      <w:r w:rsidR="0085521E">
        <w:rPr>
          <w:b/>
          <w:sz w:val="20"/>
          <w:szCs w:val="20"/>
        </w:rPr>
        <w:t>au téléchargement sur la page internet dédiée du SIVY (</w:t>
      </w:r>
      <w:hyperlink r:id="rId10" w:history="1">
        <w:r w:rsidR="00EE18A6" w:rsidRPr="00EE18A6">
          <w:rPr>
            <w:rStyle w:val="Lienhypertexte"/>
            <w:b/>
            <w:color w:val="auto"/>
            <w:sz w:val="20"/>
            <w:szCs w:val="20"/>
          </w:rPr>
          <w:t>www.vallee-yevre.com</w:t>
        </w:r>
      </w:hyperlink>
      <w:r w:rsidR="00EE18A6" w:rsidRPr="00EE18A6">
        <w:rPr>
          <w:b/>
          <w:sz w:val="20"/>
          <w:szCs w:val="20"/>
        </w:rPr>
        <w:t xml:space="preserve"> &gt; Base documentaire </w:t>
      </w:r>
      <w:r w:rsidR="00EE18A6">
        <w:rPr>
          <w:b/>
          <w:sz w:val="20"/>
          <w:szCs w:val="20"/>
        </w:rPr>
        <w:t xml:space="preserve">&gt; étude </w:t>
      </w:r>
      <w:r w:rsidR="0028638F">
        <w:rPr>
          <w:b/>
          <w:sz w:val="20"/>
          <w:szCs w:val="20"/>
        </w:rPr>
        <w:t>bilan BV Yèvre</w:t>
      </w:r>
      <w:r w:rsidR="00255B42">
        <w:rPr>
          <w:b/>
          <w:sz w:val="20"/>
          <w:szCs w:val="20"/>
        </w:rPr>
        <w:t>)</w:t>
      </w:r>
    </w:p>
    <w:p w14:paraId="16CE3750" w14:textId="77777777" w:rsidR="00255B42" w:rsidRDefault="00255B42" w:rsidP="004C7D70">
      <w:pPr>
        <w:spacing w:after="120"/>
        <w:rPr>
          <w:b/>
          <w:sz w:val="20"/>
          <w:szCs w:val="20"/>
        </w:rPr>
      </w:pPr>
      <w:bookmarkStart w:id="0" w:name="_GoBack"/>
      <w:bookmarkEnd w:id="0"/>
    </w:p>
    <w:p w14:paraId="002CA8D8" w14:textId="779A7E3F" w:rsidR="00255B42" w:rsidRPr="00255B42" w:rsidRDefault="00255B42" w:rsidP="004C7D70">
      <w:pPr>
        <w:spacing w:after="120"/>
        <w:rPr>
          <w:b/>
          <w:sz w:val="20"/>
          <w:szCs w:val="20"/>
          <w:u w:val="single"/>
        </w:rPr>
      </w:pPr>
      <w:r w:rsidRPr="00255B42">
        <w:rPr>
          <w:b/>
          <w:sz w:val="20"/>
          <w:szCs w:val="20"/>
          <w:u w:val="single"/>
        </w:rPr>
        <w:t>Clichés des affiches murales associées à la réunion dans le CR final</w:t>
      </w:r>
    </w:p>
    <w:sectPr w:rsidR="00255B42" w:rsidRPr="00255B42" w:rsidSect="00F34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4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97A3" w16cex:dateUtc="2021-05-26T07:47:00Z"/>
  <w16cex:commentExtensible w16cex:durableId="2458A7BB" w16cex:dateUtc="2021-05-26T08:55:00Z"/>
  <w16cex:commentExtensible w16cex:durableId="24589846" w16cex:dateUtc="2021-05-26T07:49:00Z"/>
  <w16cex:commentExtensible w16cex:durableId="24589C47" w16cex:dateUtc="2021-05-26T08:07:00Z"/>
  <w16cex:commentExtensible w16cex:durableId="24589DF7" w16cex:dateUtc="2021-05-26T08:14:00Z"/>
  <w16cex:commentExtensible w16cex:durableId="24589AB0" w16cex:dateUtc="2021-05-26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70292" w16cid:durableId="245897A3"/>
  <w16cid:commentId w16cid:paraId="536A172E" w16cid:durableId="2458A7BB"/>
  <w16cid:commentId w16cid:paraId="0E59DE55" w16cid:durableId="24589846"/>
  <w16cid:commentId w16cid:paraId="25BB0817" w16cid:durableId="24589C47"/>
  <w16cid:commentId w16cid:paraId="7B3A28E7" w16cid:durableId="24589DF7"/>
  <w16cid:commentId w16cid:paraId="104739CF" w16cid:durableId="24589A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7BFE" w14:textId="77777777" w:rsidR="00C43716" w:rsidRDefault="00C43716" w:rsidP="00F55293">
      <w:pPr>
        <w:spacing w:line="240" w:lineRule="auto"/>
      </w:pPr>
      <w:r>
        <w:separator/>
      </w:r>
    </w:p>
  </w:endnote>
  <w:endnote w:type="continuationSeparator" w:id="0">
    <w:p w14:paraId="7943E482" w14:textId="77777777" w:rsidR="00C43716" w:rsidRDefault="00C43716" w:rsidP="00F55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DAEC" w14:textId="77777777" w:rsidR="00255B42" w:rsidRDefault="00255B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F7F8" w14:textId="05E59BAA" w:rsidR="00C51119" w:rsidRDefault="00B13230" w:rsidP="00AC6361">
    <w:pPr>
      <w:pStyle w:val="Pieddepage"/>
      <w:tabs>
        <w:tab w:val="clear" w:pos="4536"/>
        <w:tab w:val="clear" w:pos="9072"/>
        <w:tab w:val="center" w:pos="6663"/>
        <w:tab w:val="right" w:pos="9923"/>
      </w:tabs>
      <w:ind w:right="-851"/>
      <w:jc w:val="center"/>
      <w:rPr>
        <w:sz w:val="16"/>
        <w:szCs w:val="18"/>
      </w:rPr>
    </w:pPr>
    <w:r>
      <w:rPr>
        <w:noProof/>
        <w:sz w:val="16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2365F063" wp14:editId="3BEF7E12">
          <wp:simplePos x="0" y="0"/>
          <wp:positionH relativeFrom="column">
            <wp:posOffset>5866130</wp:posOffset>
          </wp:positionH>
          <wp:positionV relativeFrom="paragraph">
            <wp:posOffset>54610</wp:posOffset>
          </wp:positionV>
          <wp:extent cx="982980" cy="541655"/>
          <wp:effectExtent l="19050" t="0" r="7620" b="0"/>
          <wp:wrapSquare wrapText="bothSides"/>
          <wp:docPr id="11" name="Image 4" descr="pos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8"/>
        <w:lang w:eastAsia="fr-FR"/>
      </w:rPr>
      <w:drawing>
        <wp:anchor distT="0" distB="0" distL="114300" distR="114300" simplePos="0" relativeHeight="251657728" behindDoc="0" locked="0" layoutInCell="1" allowOverlap="1" wp14:anchorId="2AE410BD" wp14:editId="141D1D08">
          <wp:simplePos x="0" y="0"/>
          <wp:positionH relativeFrom="column">
            <wp:posOffset>-108320</wp:posOffset>
          </wp:positionH>
          <wp:positionV relativeFrom="paragraph">
            <wp:posOffset>53975</wp:posOffset>
          </wp:positionV>
          <wp:extent cx="982980" cy="541655"/>
          <wp:effectExtent l="19050" t="0" r="7620" b="0"/>
          <wp:wrapSquare wrapText="bothSides"/>
          <wp:docPr id="10" name="Image 4" descr="pos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03E1C7" w14:textId="77777777" w:rsidR="00C51119" w:rsidRPr="00D72E1A" w:rsidRDefault="00C51119" w:rsidP="00AC6361">
    <w:pPr>
      <w:pStyle w:val="Pieddepage"/>
      <w:tabs>
        <w:tab w:val="clear" w:pos="4536"/>
        <w:tab w:val="clear" w:pos="9072"/>
        <w:tab w:val="center" w:pos="6663"/>
        <w:tab w:val="right" w:pos="9923"/>
      </w:tabs>
      <w:ind w:right="-851"/>
      <w:jc w:val="center"/>
      <w:rPr>
        <w:i/>
        <w:sz w:val="20"/>
      </w:rPr>
    </w:pPr>
    <w:r w:rsidRPr="00777C33">
      <w:rPr>
        <w:sz w:val="16"/>
        <w:szCs w:val="18"/>
      </w:rPr>
      <w:t xml:space="preserve">SIVY – </w:t>
    </w:r>
    <w:r>
      <w:rPr>
        <w:sz w:val="16"/>
        <w:szCs w:val="18"/>
      </w:rPr>
      <w:t>Mairie</w:t>
    </w:r>
    <w:r w:rsidRPr="00777C33">
      <w:rPr>
        <w:sz w:val="16"/>
        <w:szCs w:val="18"/>
      </w:rPr>
      <w:t xml:space="preserve"> de Bourge</w:t>
    </w:r>
    <w:r>
      <w:rPr>
        <w:sz w:val="16"/>
        <w:szCs w:val="18"/>
      </w:rPr>
      <w:t xml:space="preserve">s </w:t>
    </w:r>
    <w:r w:rsidRPr="00777C33">
      <w:rPr>
        <w:sz w:val="16"/>
        <w:szCs w:val="18"/>
      </w:rPr>
      <w:t xml:space="preserve">- 11, rue Jacques RIMBAULT - 02.18.81.00.19 - </w:t>
    </w:r>
    <w:hyperlink w:history="1"/>
    <w:r w:rsidRPr="00777C33">
      <w:rPr>
        <w:sz w:val="16"/>
        <w:szCs w:val="18"/>
      </w:rPr>
      <w:t>www.valle</w:t>
    </w:r>
    <w:r>
      <w:rPr>
        <w:sz w:val="16"/>
        <w:szCs w:val="18"/>
      </w:rPr>
      <w:t>e</w:t>
    </w:r>
    <w:r w:rsidRPr="00777C33">
      <w:rPr>
        <w:sz w:val="16"/>
        <w:szCs w:val="18"/>
      </w:rPr>
      <w:t>-yevre.fr</w:t>
    </w:r>
  </w:p>
  <w:p w14:paraId="65F94C5C" w14:textId="77777777" w:rsidR="00C51119" w:rsidRPr="00777C33" w:rsidRDefault="00C51119" w:rsidP="00FF03A4">
    <w:pPr>
      <w:pStyle w:val="Pieddepage"/>
      <w:tabs>
        <w:tab w:val="clear" w:pos="9072"/>
        <w:tab w:val="right" w:pos="9923"/>
      </w:tabs>
      <w:ind w:right="-851"/>
      <w:jc w:val="right"/>
      <w:rPr>
        <w:sz w:val="20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C3C3" w14:textId="77777777" w:rsidR="00C51119" w:rsidRDefault="00C67343" w:rsidP="00F95B2D">
    <w:pPr>
      <w:pStyle w:val="Pieddepage"/>
      <w:tabs>
        <w:tab w:val="clear" w:pos="9072"/>
        <w:tab w:val="right" w:pos="9923"/>
      </w:tabs>
      <w:ind w:right="-851"/>
      <w:jc w:val="center"/>
      <w:rPr>
        <w:i/>
        <w:sz w:val="20"/>
      </w:rPr>
    </w:pPr>
    <w:r>
      <w:rPr>
        <w:i/>
        <w:noProof/>
        <w:sz w:val="20"/>
        <w:lang w:eastAsia="fr-FR"/>
      </w:rPr>
      <w:drawing>
        <wp:anchor distT="0" distB="0" distL="114300" distR="114300" simplePos="0" relativeHeight="251655680" behindDoc="0" locked="0" layoutInCell="1" allowOverlap="1" wp14:anchorId="7E0BC67B" wp14:editId="24CA5DDD">
          <wp:simplePos x="0" y="0"/>
          <wp:positionH relativeFrom="column">
            <wp:posOffset>-220980</wp:posOffset>
          </wp:positionH>
          <wp:positionV relativeFrom="paragraph">
            <wp:posOffset>-10160</wp:posOffset>
          </wp:positionV>
          <wp:extent cx="982980" cy="541655"/>
          <wp:effectExtent l="19050" t="0" r="7620" b="0"/>
          <wp:wrapSquare wrapText="bothSides"/>
          <wp:docPr id="17" name="Image 4" descr="pos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lang w:eastAsia="fr-FR"/>
      </w:rPr>
      <w:drawing>
        <wp:anchor distT="0" distB="0" distL="114300" distR="114300" simplePos="0" relativeHeight="251656704" behindDoc="0" locked="0" layoutInCell="1" allowOverlap="1" wp14:anchorId="027FA076" wp14:editId="753B72AE">
          <wp:simplePos x="0" y="0"/>
          <wp:positionH relativeFrom="column">
            <wp:posOffset>5755156</wp:posOffset>
          </wp:positionH>
          <wp:positionV relativeFrom="paragraph">
            <wp:posOffset>11280</wp:posOffset>
          </wp:positionV>
          <wp:extent cx="982980" cy="541655"/>
          <wp:effectExtent l="19050" t="0" r="7620" b="0"/>
          <wp:wrapSquare wrapText="bothSides"/>
          <wp:docPr id="12" name="Image 4" descr="pos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119">
      <w:rPr>
        <w:i/>
        <w:sz w:val="20"/>
      </w:rPr>
      <w:tab/>
    </w:r>
    <w:r w:rsidR="00C51119">
      <w:rPr>
        <w:i/>
        <w:sz w:val="20"/>
      </w:rPr>
      <w:tab/>
    </w:r>
  </w:p>
  <w:p w14:paraId="6C2EE57B" w14:textId="77777777" w:rsidR="00C51119" w:rsidRPr="00D72E1A" w:rsidRDefault="00C51119" w:rsidP="00AC6361">
    <w:pPr>
      <w:pStyle w:val="Pieddepage"/>
      <w:tabs>
        <w:tab w:val="clear" w:pos="4536"/>
        <w:tab w:val="clear" w:pos="9072"/>
        <w:tab w:val="center" w:pos="0"/>
        <w:tab w:val="right" w:pos="9923"/>
      </w:tabs>
      <w:ind w:right="-851"/>
      <w:jc w:val="left"/>
      <w:rPr>
        <w:i/>
        <w:sz w:val="20"/>
      </w:rPr>
    </w:pPr>
    <w:r>
      <w:rPr>
        <w:sz w:val="16"/>
        <w:szCs w:val="18"/>
      </w:rPr>
      <w:t xml:space="preserve">                             </w:t>
    </w:r>
    <w:r w:rsidRPr="00777C33">
      <w:rPr>
        <w:sz w:val="16"/>
        <w:szCs w:val="18"/>
      </w:rPr>
      <w:t xml:space="preserve">SIVY – </w:t>
    </w:r>
    <w:r>
      <w:rPr>
        <w:sz w:val="16"/>
        <w:szCs w:val="18"/>
      </w:rPr>
      <w:t>Mairie</w:t>
    </w:r>
    <w:r w:rsidRPr="00777C33">
      <w:rPr>
        <w:sz w:val="16"/>
        <w:szCs w:val="18"/>
      </w:rPr>
      <w:t xml:space="preserve"> de Bourge</w:t>
    </w:r>
    <w:r>
      <w:rPr>
        <w:sz w:val="16"/>
        <w:szCs w:val="18"/>
      </w:rPr>
      <w:t xml:space="preserve">s </w:t>
    </w:r>
    <w:r w:rsidRPr="00777C33">
      <w:rPr>
        <w:sz w:val="16"/>
        <w:szCs w:val="18"/>
      </w:rPr>
      <w:t xml:space="preserve">- 11, rue Jacques RIMBAULT - 02.18.81.00.19 - </w:t>
    </w:r>
    <w:hyperlink w:history="1"/>
    <w:r w:rsidRPr="00777C33">
      <w:rPr>
        <w:sz w:val="16"/>
        <w:szCs w:val="18"/>
      </w:rPr>
      <w:t>www.valle</w:t>
    </w:r>
    <w:r>
      <w:rPr>
        <w:sz w:val="16"/>
        <w:szCs w:val="18"/>
      </w:rPr>
      <w:t>e</w:t>
    </w:r>
    <w:r w:rsidRPr="00777C33">
      <w:rPr>
        <w:sz w:val="16"/>
        <w:szCs w:val="18"/>
      </w:rPr>
      <w:t>-yevre.fr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5531" w14:textId="77777777" w:rsidR="00C43716" w:rsidRDefault="00C43716" w:rsidP="00F55293">
      <w:pPr>
        <w:spacing w:line="240" w:lineRule="auto"/>
      </w:pPr>
      <w:r>
        <w:separator/>
      </w:r>
    </w:p>
  </w:footnote>
  <w:footnote w:type="continuationSeparator" w:id="0">
    <w:p w14:paraId="7E72ABD4" w14:textId="77777777" w:rsidR="00C43716" w:rsidRDefault="00C43716" w:rsidP="00F55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30EA" w14:textId="2565F6D4" w:rsidR="00255B42" w:rsidRDefault="00255B42">
    <w:pPr>
      <w:pStyle w:val="En-tte"/>
    </w:pPr>
    <w:r>
      <w:rPr>
        <w:noProof/>
      </w:rPr>
      <w:pict w14:anchorId="394BA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3860" o:spid="_x0000_s2050" type="#_x0000_t136" style="position:absolute;left:0;text-align:left;margin-left:0;margin-top:0;width:603.65pt;height:134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ROUILL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805E" w14:textId="42461F22" w:rsidR="00F869AA" w:rsidRDefault="00255B42">
    <w:pPr>
      <w:pStyle w:val="En-tte"/>
    </w:pPr>
    <w:r>
      <w:rPr>
        <w:noProof/>
      </w:rPr>
      <w:pict w14:anchorId="586BF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3861" o:spid="_x0000_s2051" type="#_x0000_t136" style="position:absolute;left:0;text-align:left;margin-left:0;margin-top:0;width:603.65pt;height:134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ROUILL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6F47" w14:textId="51A8B967" w:rsidR="00255B42" w:rsidRDefault="00255B42">
    <w:pPr>
      <w:pStyle w:val="En-tte"/>
    </w:pPr>
    <w:r>
      <w:rPr>
        <w:noProof/>
      </w:rPr>
      <w:pict w14:anchorId="7AC424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3859" o:spid="_x0000_s2049" type="#_x0000_t136" style="position:absolute;left:0;text-align:left;margin-left:0;margin-top:0;width:603.65pt;height:134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ROUILL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62F4"/>
    <w:multiLevelType w:val="hybridMultilevel"/>
    <w:tmpl w:val="CFAA6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08CF"/>
    <w:multiLevelType w:val="hybridMultilevel"/>
    <w:tmpl w:val="8876B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355D"/>
    <w:multiLevelType w:val="hybridMultilevel"/>
    <w:tmpl w:val="5C4C29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425E"/>
    <w:multiLevelType w:val="hybridMultilevel"/>
    <w:tmpl w:val="BE647D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0B18"/>
    <w:multiLevelType w:val="hybridMultilevel"/>
    <w:tmpl w:val="83EC98D8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A152D19"/>
    <w:multiLevelType w:val="hybridMultilevel"/>
    <w:tmpl w:val="FBFEDBD4"/>
    <w:lvl w:ilvl="0" w:tplc="FA0A02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A2820"/>
    <w:multiLevelType w:val="hybridMultilevel"/>
    <w:tmpl w:val="2F82E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3132E"/>
    <w:multiLevelType w:val="hybridMultilevel"/>
    <w:tmpl w:val="00B6C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34E9C"/>
    <w:multiLevelType w:val="hybridMultilevel"/>
    <w:tmpl w:val="EE362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C68B1"/>
    <w:multiLevelType w:val="hybridMultilevel"/>
    <w:tmpl w:val="3C1C6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A0A5B"/>
    <w:multiLevelType w:val="hybridMultilevel"/>
    <w:tmpl w:val="12C69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329"/>
    <w:multiLevelType w:val="hybridMultilevel"/>
    <w:tmpl w:val="4964F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594A"/>
    <w:multiLevelType w:val="hybridMultilevel"/>
    <w:tmpl w:val="19AE847A"/>
    <w:lvl w:ilvl="0" w:tplc="BA5608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E1D58"/>
    <w:multiLevelType w:val="hybridMultilevel"/>
    <w:tmpl w:val="F8023020"/>
    <w:lvl w:ilvl="0" w:tplc="FA0A02A6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ED2E0C"/>
    <w:multiLevelType w:val="multilevel"/>
    <w:tmpl w:val="559CBBF0"/>
    <w:lvl w:ilvl="0">
      <w:start w:val="1"/>
      <w:numFmt w:val="decimal"/>
      <w:lvlText w:val="Article 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ind w:left="141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12A49AA"/>
    <w:multiLevelType w:val="hybridMultilevel"/>
    <w:tmpl w:val="5066E88A"/>
    <w:lvl w:ilvl="0" w:tplc="FA0A02A6">
      <w:start w:val="1"/>
      <w:numFmt w:val="bullet"/>
      <w:lvlText w:val="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D0F29EA"/>
    <w:multiLevelType w:val="hybridMultilevel"/>
    <w:tmpl w:val="4EE28E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164D"/>
    <w:multiLevelType w:val="hybridMultilevel"/>
    <w:tmpl w:val="9FDA0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C5845"/>
    <w:multiLevelType w:val="hybridMultilevel"/>
    <w:tmpl w:val="241C8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18"/>
  </w:num>
  <w:num w:numId="7">
    <w:abstractNumId w:val="17"/>
  </w:num>
  <w:num w:numId="8">
    <w:abstractNumId w:val="6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2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3B"/>
    <w:rsid w:val="000003C5"/>
    <w:rsid w:val="00001F6D"/>
    <w:rsid w:val="00003B21"/>
    <w:rsid w:val="00005C27"/>
    <w:rsid w:val="00011EA9"/>
    <w:rsid w:val="000164EA"/>
    <w:rsid w:val="00016625"/>
    <w:rsid w:val="0002016D"/>
    <w:rsid w:val="000221EA"/>
    <w:rsid w:val="00025E9A"/>
    <w:rsid w:val="00032580"/>
    <w:rsid w:val="00032670"/>
    <w:rsid w:val="00034603"/>
    <w:rsid w:val="00037DF4"/>
    <w:rsid w:val="00044C93"/>
    <w:rsid w:val="00047ADE"/>
    <w:rsid w:val="0005264C"/>
    <w:rsid w:val="00052969"/>
    <w:rsid w:val="000623B3"/>
    <w:rsid w:val="00070F9E"/>
    <w:rsid w:val="00076003"/>
    <w:rsid w:val="00077191"/>
    <w:rsid w:val="000816DE"/>
    <w:rsid w:val="00086752"/>
    <w:rsid w:val="000941EC"/>
    <w:rsid w:val="0009484C"/>
    <w:rsid w:val="00094CDB"/>
    <w:rsid w:val="0009697F"/>
    <w:rsid w:val="0009753D"/>
    <w:rsid w:val="000A04E2"/>
    <w:rsid w:val="000A62F4"/>
    <w:rsid w:val="000B59D6"/>
    <w:rsid w:val="000B7AE1"/>
    <w:rsid w:val="000C0F29"/>
    <w:rsid w:val="000C5D9C"/>
    <w:rsid w:val="000C7F79"/>
    <w:rsid w:val="000D43AE"/>
    <w:rsid w:val="000D5E07"/>
    <w:rsid w:val="000D6382"/>
    <w:rsid w:val="000E2818"/>
    <w:rsid w:val="000E4BE6"/>
    <w:rsid w:val="000F0E0B"/>
    <w:rsid w:val="000F1BFF"/>
    <w:rsid w:val="000F272B"/>
    <w:rsid w:val="000F29E6"/>
    <w:rsid w:val="000F459F"/>
    <w:rsid w:val="000F4E6E"/>
    <w:rsid w:val="000F5A90"/>
    <w:rsid w:val="000F6A56"/>
    <w:rsid w:val="00100AC4"/>
    <w:rsid w:val="0010288D"/>
    <w:rsid w:val="00102FBA"/>
    <w:rsid w:val="001053AF"/>
    <w:rsid w:val="0010572E"/>
    <w:rsid w:val="00105EEA"/>
    <w:rsid w:val="00113933"/>
    <w:rsid w:val="00113C07"/>
    <w:rsid w:val="001223B0"/>
    <w:rsid w:val="00126A87"/>
    <w:rsid w:val="00130B8F"/>
    <w:rsid w:val="001340E1"/>
    <w:rsid w:val="00145474"/>
    <w:rsid w:val="00145F15"/>
    <w:rsid w:val="00147905"/>
    <w:rsid w:val="001519EB"/>
    <w:rsid w:val="00152534"/>
    <w:rsid w:val="0015383B"/>
    <w:rsid w:val="00156902"/>
    <w:rsid w:val="00164420"/>
    <w:rsid w:val="0016518F"/>
    <w:rsid w:val="0016775B"/>
    <w:rsid w:val="00167E18"/>
    <w:rsid w:val="001751AC"/>
    <w:rsid w:val="001803DA"/>
    <w:rsid w:val="00180843"/>
    <w:rsid w:val="00180C9F"/>
    <w:rsid w:val="00182826"/>
    <w:rsid w:val="00184283"/>
    <w:rsid w:val="00184430"/>
    <w:rsid w:val="00186E41"/>
    <w:rsid w:val="00191B2F"/>
    <w:rsid w:val="001938D7"/>
    <w:rsid w:val="00193D98"/>
    <w:rsid w:val="00196E41"/>
    <w:rsid w:val="001A2D70"/>
    <w:rsid w:val="001A3472"/>
    <w:rsid w:val="001A522A"/>
    <w:rsid w:val="001A5840"/>
    <w:rsid w:val="001B579A"/>
    <w:rsid w:val="001C1EE6"/>
    <w:rsid w:val="001C4074"/>
    <w:rsid w:val="001C64B6"/>
    <w:rsid w:val="001C71F3"/>
    <w:rsid w:val="001D208B"/>
    <w:rsid w:val="001D41C7"/>
    <w:rsid w:val="001D7A63"/>
    <w:rsid w:val="001E0080"/>
    <w:rsid w:val="001E1232"/>
    <w:rsid w:val="001F2EC7"/>
    <w:rsid w:val="00201C71"/>
    <w:rsid w:val="00211E12"/>
    <w:rsid w:val="002122C2"/>
    <w:rsid w:val="00216860"/>
    <w:rsid w:val="00217E14"/>
    <w:rsid w:val="00232309"/>
    <w:rsid w:val="0023486B"/>
    <w:rsid w:val="0024176B"/>
    <w:rsid w:val="00255B42"/>
    <w:rsid w:val="00260BB7"/>
    <w:rsid w:val="0026277B"/>
    <w:rsid w:val="00264E8A"/>
    <w:rsid w:val="00264F8B"/>
    <w:rsid w:val="00267CB1"/>
    <w:rsid w:val="002707A0"/>
    <w:rsid w:val="00273037"/>
    <w:rsid w:val="002735F8"/>
    <w:rsid w:val="00275EAD"/>
    <w:rsid w:val="00276CA2"/>
    <w:rsid w:val="0028638F"/>
    <w:rsid w:val="00287518"/>
    <w:rsid w:val="002905BF"/>
    <w:rsid w:val="002933F1"/>
    <w:rsid w:val="00294476"/>
    <w:rsid w:val="00295EB8"/>
    <w:rsid w:val="00296506"/>
    <w:rsid w:val="00296D62"/>
    <w:rsid w:val="00297B22"/>
    <w:rsid w:val="002A0810"/>
    <w:rsid w:val="002A3107"/>
    <w:rsid w:val="002A4069"/>
    <w:rsid w:val="002A54EF"/>
    <w:rsid w:val="002A6AFB"/>
    <w:rsid w:val="002B1D38"/>
    <w:rsid w:val="002B3D3F"/>
    <w:rsid w:val="002B47C4"/>
    <w:rsid w:val="002B5732"/>
    <w:rsid w:val="002C06CB"/>
    <w:rsid w:val="002C0F94"/>
    <w:rsid w:val="002C2C5A"/>
    <w:rsid w:val="002C6DAE"/>
    <w:rsid w:val="002C6E53"/>
    <w:rsid w:val="002D54B6"/>
    <w:rsid w:val="002D756E"/>
    <w:rsid w:val="002E3A1B"/>
    <w:rsid w:val="002E5381"/>
    <w:rsid w:val="002E6535"/>
    <w:rsid w:val="002F008C"/>
    <w:rsid w:val="002F18F2"/>
    <w:rsid w:val="002F1F63"/>
    <w:rsid w:val="002F2695"/>
    <w:rsid w:val="00300EE6"/>
    <w:rsid w:val="00305CC8"/>
    <w:rsid w:val="00306BD7"/>
    <w:rsid w:val="003117DB"/>
    <w:rsid w:val="00314E64"/>
    <w:rsid w:val="00316D8A"/>
    <w:rsid w:val="00317881"/>
    <w:rsid w:val="0033292B"/>
    <w:rsid w:val="00334E52"/>
    <w:rsid w:val="00337822"/>
    <w:rsid w:val="003412E2"/>
    <w:rsid w:val="00342490"/>
    <w:rsid w:val="0034413F"/>
    <w:rsid w:val="003462B9"/>
    <w:rsid w:val="00350521"/>
    <w:rsid w:val="00350B79"/>
    <w:rsid w:val="00356B35"/>
    <w:rsid w:val="00360512"/>
    <w:rsid w:val="0036544A"/>
    <w:rsid w:val="00366202"/>
    <w:rsid w:val="0036704B"/>
    <w:rsid w:val="00371BAF"/>
    <w:rsid w:val="003720F1"/>
    <w:rsid w:val="00372E80"/>
    <w:rsid w:val="00374AAB"/>
    <w:rsid w:val="0037710C"/>
    <w:rsid w:val="00383AAB"/>
    <w:rsid w:val="0038514D"/>
    <w:rsid w:val="003858E5"/>
    <w:rsid w:val="003908E5"/>
    <w:rsid w:val="0039114A"/>
    <w:rsid w:val="00391428"/>
    <w:rsid w:val="0039717A"/>
    <w:rsid w:val="003A08D1"/>
    <w:rsid w:val="003A2693"/>
    <w:rsid w:val="003A3876"/>
    <w:rsid w:val="003A6634"/>
    <w:rsid w:val="003A796A"/>
    <w:rsid w:val="003B0BB3"/>
    <w:rsid w:val="003B385C"/>
    <w:rsid w:val="003B63A7"/>
    <w:rsid w:val="003B703A"/>
    <w:rsid w:val="003B7CA9"/>
    <w:rsid w:val="003B7D5D"/>
    <w:rsid w:val="003C0725"/>
    <w:rsid w:val="003C24E7"/>
    <w:rsid w:val="003C406C"/>
    <w:rsid w:val="003C6CE7"/>
    <w:rsid w:val="003C78A9"/>
    <w:rsid w:val="003D0CE2"/>
    <w:rsid w:val="003D7FFE"/>
    <w:rsid w:val="003E11E1"/>
    <w:rsid w:val="003E670C"/>
    <w:rsid w:val="003F01A4"/>
    <w:rsid w:val="004040CF"/>
    <w:rsid w:val="0040411F"/>
    <w:rsid w:val="00407073"/>
    <w:rsid w:val="004265B4"/>
    <w:rsid w:val="004325F0"/>
    <w:rsid w:val="00433789"/>
    <w:rsid w:val="004416F4"/>
    <w:rsid w:val="004429AE"/>
    <w:rsid w:val="00451A9D"/>
    <w:rsid w:val="00451CAF"/>
    <w:rsid w:val="0045267C"/>
    <w:rsid w:val="00455891"/>
    <w:rsid w:val="00455B26"/>
    <w:rsid w:val="00456522"/>
    <w:rsid w:val="00457663"/>
    <w:rsid w:val="004608B0"/>
    <w:rsid w:val="0046499D"/>
    <w:rsid w:val="004672AE"/>
    <w:rsid w:val="00467573"/>
    <w:rsid w:val="00473072"/>
    <w:rsid w:val="00473F46"/>
    <w:rsid w:val="004765B1"/>
    <w:rsid w:val="0048040E"/>
    <w:rsid w:val="0048362C"/>
    <w:rsid w:val="00483C46"/>
    <w:rsid w:val="00486EC1"/>
    <w:rsid w:val="00497AF8"/>
    <w:rsid w:val="004A34F5"/>
    <w:rsid w:val="004A36F3"/>
    <w:rsid w:val="004A79CF"/>
    <w:rsid w:val="004B0C32"/>
    <w:rsid w:val="004B1987"/>
    <w:rsid w:val="004B46CB"/>
    <w:rsid w:val="004B5538"/>
    <w:rsid w:val="004B5720"/>
    <w:rsid w:val="004C033A"/>
    <w:rsid w:val="004C1A02"/>
    <w:rsid w:val="004C2CCB"/>
    <w:rsid w:val="004C5042"/>
    <w:rsid w:val="004C6540"/>
    <w:rsid w:val="004C6E5E"/>
    <w:rsid w:val="004C709C"/>
    <w:rsid w:val="004C7D70"/>
    <w:rsid w:val="004D232A"/>
    <w:rsid w:val="004D2A17"/>
    <w:rsid w:val="004D3385"/>
    <w:rsid w:val="004D3F55"/>
    <w:rsid w:val="004D5344"/>
    <w:rsid w:val="004D5B39"/>
    <w:rsid w:val="004D61BF"/>
    <w:rsid w:val="004E09C1"/>
    <w:rsid w:val="004E0D0E"/>
    <w:rsid w:val="004E3E22"/>
    <w:rsid w:val="004E3F3C"/>
    <w:rsid w:val="004E487D"/>
    <w:rsid w:val="004E5380"/>
    <w:rsid w:val="004E61D8"/>
    <w:rsid w:val="004F1383"/>
    <w:rsid w:val="004F1FD7"/>
    <w:rsid w:val="004F242F"/>
    <w:rsid w:val="004F7EE0"/>
    <w:rsid w:val="005019CD"/>
    <w:rsid w:val="005028C3"/>
    <w:rsid w:val="00504524"/>
    <w:rsid w:val="00516424"/>
    <w:rsid w:val="005225EE"/>
    <w:rsid w:val="0052395A"/>
    <w:rsid w:val="00523FD1"/>
    <w:rsid w:val="00527B6D"/>
    <w:rsid w:val="0053405E"/>
    <w:rsid w:val="0053590E"/>
    <w:rsid w:val="0053624A"/>
    <w:rsid w:val="00537B33"/>
    <w:rsid w:val="00540211"/>
    <w:rsid w:val="00540C9D"/>
    <w:rsid w:val="00543C20"/>
    <w:rsid w:val="00545BB0"/>
    <w:rsid w:val="00551F9F"/>
    <w:rsid w:val="0055203C"/>
    <w:rsid w:val="00554DBF"/>
    <w:rsid w:val="00554F59"/>
    <w:rsid w:val="0055620F"/>
    <w:rsid w:val="005625E3"/>
    <w:rsid w:val="005638AE"/>
    <w:rsid w:val="0057042B"/>
    <w:rsid w:val="0057197F"/>
    <w:rsid w:val="00583B8A"/>
    <w:rsid w:val="0058430D"/>
    <w:rsid w:val="0059038F"/>
    <w:rsid w:val="005922E9"/>
    <w:rsid w:val="00592C0A"/>
    <w:rsid w:val="0059551A"/>
    <w:rsid w:val="005A1AB7"/>
    <w:rsid w:val="005A2E07"/>
    <w:rsid w:val="005A2F49"/>
    <w:rsid w:val="005B0237"/>
    <w:rsid w:val="005B0844"/>
    <w:rsid w:val="005B1C47"/>
    <w:rsid w:val="005B2307"/>
    <w:rsid w:val="005C259E"/>
    <w:rsid w:val="005C2885"/>
    <w:rsid w:val="005C39DC"/>
    <w:rsid w:val="005C3FBF"/>
    <w:rsid w:val="005C5AE5"/>
    <w:rsid w:val="005D3098"/>
    <w:rsid w:val="005D590F"/>
    <w:rsid w:val="005D5D41"/>
    <w:rsid w:val="005D7660"/>
    <w:rsid w:val="005E29B5"/>
    <w:rsid w:val="005E3372"/>
    <w:rsid w:val="005E6444"/>
    <w:rsid w:val="005E719A"/>
    <w:rsid w:val="005F036F"/>
    <w:rsid w:val="005F3E19"/>
    <w:rsid w:val="005F7C1C"/>
    <w:rsid w:val="0061080D"/>
    <w:rsid w:val="00615326"/>
    <w:rsid w:val="006172C4"/>
    <w:rsid w:val="00620781"/>
    <w:rsid w:val="006215F9"/>
    <w:rsid w:val="00622028"/>
    <w:rsid w:val="00630F1C"/>
    <w:rsid w:val="00632787"/>
    <w:rsid w:val="0063532F"/>
    <w:rsid w:val="006358F4"/>
    <w:rsid w:val="00636366"/>
    <w:rsid w:val="00641EEF"/>
    <w:rsid w:val="00642125"/>
    <w:rsid w:val="00652BBC"/>
    <w:rsid w:val="00655622"/>
    <w:rsid w:val="0066386F"/>
    <w:rsid w:val="006645F8"/>
    <w:rsid w:val="00666F2E"/>
    <w:rsid w:val="006737CB"/>
    <w:rsid w:val="0067380F"/>
    <w:rsid w:val="006754E2"/>
    <w:rsid w:val="006769C0"/>
    <w:rsid w:val="00692AAC"/>
    <w:rsid w:val="00693F2B"/>
    <w:rsid w:val="006975DB"/>
    <w:rsid w:val="006A4382"/>
    <w:rsid w:val="006B3203"/>
    <w:rsid w:val="006B3631"/>
    <w:rsid w:val="006C23E6"/>
    <w:rsid w:val="006C2B2E"/>
    <w:rsid w:val="006C3C20"/>
    <w:rsid w:val="006C4EA7"/>
    <w:rsid w:val="006C5966"/>
    <w:rsid w:val="006D074E"/>
    <w:rsid w:val="006D31DF"/>
    <w:rsid w:val="006D3400"/>
    <w:rsid w:val="006E0EC1"/>
    <w:rsid w:val="006E1CD9"/>
    <w:rsid w:val="006E4A6D"/>
    <w:rsid w:val="006E6F8F"/>
    <w:rsid w:val="006F235D"/>
    <w:rsid w:val="00704C1F"/>
    <w:rsid w:val="00704CBF"/>
    <w:rsid w:val="00710D47"/>
    <w:rsid w:val="00720E24"/>
    <w:rsid w:val="00724B87"/>
    <w:rsid w:val="00724CC4"/>
    <w:rsid w:val="00730A37"/>
    <w:rsid w:val="00735C50"/>
    <w:rsid w:val="0073733B"/>
    <w:rsid w:val="0074449E"/>
    <w:rsid w:val="00747D01"/>
    <w:rsid w:val="00755202"/>
    <w:rsid w:val="00771F29"/>
    <w:rsid w:val="00772547"/>
    <w:rsid w:val="0077648A"/>
    <w:rsid w:val="00777C33"/>
    <w:rsid w:val="00781602"/>
    <w:rsid w:val="00782732"/>
    <w:rsid w:val="00783E45"/>
    <w:rsid w:val="00786F4B"/>
    <w:rsid w:val="00787DE9"/>
    <w:rsid w:val="00791526"/>
    <w:rsid w:val="00791B30"/>
    <w:rsid w:val="007967FF"/>
    <w:rsid w:val="00796A50"/>
    <w:rsid w:val="007A341F"/>
    <w:rsid w:val="007A350C"/>
    <w:rsid w:val="007A5E28"/>
    <w:rsid w:val="007A783A"/>
    <w:rsid w:val="007B0AE0"/>
    <w:rsid w:val="007B0CB6"/>
    <w:rsid w:val="007B251C"/>
    <w:rsid w:val="007B2F8D"/>
    <w:rsid w:val="007B59D8"/>
    <w:rsid w:val="007C335D"/>
    <w:rsid w:val="007D1A54"/>
    <w:rsid w:val="007D6487"/>
    <w:rsid w:val="007E2DDC"/>
    <w:rsid w:val="007E39A9"/>
    <w:rsid w:val="007E5FC5"/>
    <w:rsid w:val="007E730E"/>
    <w:rsid w:val="007E747E"/>
    <w:rsid w:val="007F0322"/>
    <w:rsid w:val="007F67E2"/>
    <w:rsid w:val="00803D1C"/>
    <w:rsid w:val="00804D1D"/>
    <w:rsid w:val="008076EE"/>
    <w:rsid w:val="00807A8A"/>
    <w:rsid w:val="00811478"/>
    <w:rsid w:val="00816AF8"/>
    <w:rsid w:val="00817E27"/>
    <w:rsid w:val="008319AF"/>
    <w:rsid w:val="00831B76"/>
    <w:rsid w:val="008325C4"/>
    <w:rsid w:val="0083587E"/>
    <w:rsid w:val="00841A76"/>
    <w:rsid w:val="0084200D"/>
    <w:rsid w:val="00850B47"/>
    <w:rsid w:val="00853D19"/>
    <w:rsid w:val="0085521E"/>
    <w:rsid w:val="00856BB3"/>
    <w:rsid w:val="00860A15"/>
    <w:rsid w:val="00860EAF"/>
    <w:rsid w:val="00861727"/>
    <w:rsid w:val="0087392C"/>
    <w:rsid w:val="00880001"/>
    <w:rsid w:val="00880E05"/>
    <w:rsid w:val="00884FFB"/>
    <w:rsid w:val="008856B9"/>
    <w:rsid w:val="00890134"/>
    <w:rsid w:val="00893170"/>
    <w:rsid w:val="00893A71"/>
    <w:rsid w:val="0089477F"/>
    <w:rsid w:val="0089632F"/>
    <w:rsid w:val="008A177E"/>
    <w:rsid w:val="008A7649"/>
    <w:rsid w:val="008B0BAE"/>
    <w:rsid w:val="008B2BB2"/>
    <w:rsid w:val="008C5275"/>
    <w:rsid w:val="008C7390"/>
    <w:rsid w:val="008D1F45"/>
    <w:rsid w:val="008D2196"/>
    <w:rsid w:val="008D262A"/>
    <w:rsid w:val="008D4222"/>
    <w:rsid w:val="008D4F8F"/>
    <w:rsid w:val="008E025A"/>
    <w:rsid w:val="008E2152"/>
    <w:rsid w:val="008E4FCC"/>
    <w:rsid w:val="008F1998"/>
    <w:rsid w:val="008F4003"/>
    <w:rsid w:val="008F47AB"/>
    <w:rsid w:val="008F5F39"/>
    <w:rsid w:val="008F6F18"/>
    <w:rsid w:val="00900349"/>
    <w:rsid w:val="00900618"/>
    <w:rsid w:val="009020D6"/>
    <w:rsid w:val="009077DD"/>
    <w:rsid w:val="00913EBA"/>
    <w:rsid w:val="009142FF"/>
    <w:rsid w:val="009202C7"/>
    <w:rsid w:val="0092145C"/>
    <w:rsid w:val="00926077"/>
    <w:rsid w:val="0092628D"/>
    <w:rsid w:val="00932ADA"/>
    <w:rsid w:val="00933AAF"/>
    <w:rsid w:val="00934BDF"/>
    <w:rsid w:val="009357E3"/>
    <w:rsid w:val="009374F7"/>
    <w:rsid w:val="009405BB"/>
    <w:rsid w:val="00943588"/>
    <w:rsid w:val="0094721D"/>
    <w:rsid w:val="00950DBE"/>
    <w:rsid w:val="00952204"/>
    <w:rsid w:val="00952371"/>
    <w:rsid w:val="00954085"/>
    <w:rsid w:val="00956088"/>
    <w:rsid w:val="00957002"/>
    <w:rsid w:val="00964EBC"/>
    <w:rsid w:val="00973039"/>
    <w:rsid w:val="00982EBA"/>
    <w:rsid w:val="009851FB"/>
    <w:rsid w:val="009874DE"/>
    <w:rsid w:val="00990DB5"/>
    <w:rsid w:val="009944F3"/>
    <w:rsid w:val="009973B7"/>
    <w:rsid w:val="00997EAC"/>
    <w:rsid w:val="009A1CAD"/>
    <w:rsid w:val="009A218A"/>
    <w:rsid w:val="009A22CB"/>
    <w:rsid w:val="009A43A8"/>
    <w:rsid w:val="009A4A46"/>
    <w:rsid w:val="009B0DD2"/>
    <w:rsid w:val="009B4F2F"/>
    <w:rsid w:val="009B6649"/>
    <w:rsid w:val="009C268D"/>
    <w:rsid w:val="009C2D9C"/>
    <w:rsid w:val="009C4217"/>
    <w:rsid w:val="009C4CA7"/>
    <w:rsid w:val="009C6C45"/>
    <w:rsid w:val="009C7813"/>
    <w:rsid w:val="009C7954"/>
    <w:rsid w:val="009D3533"/>
    <w:rsid w:val="009D6686"/>
    <w:rsid w:val="009D70DD"/>
    <w:rsid w:val="009F09D0"/>
    <w:rsid w:val="009F1B89"/>
    <w:rsid w:val="009F2EF6"/>
    <w:rsid w:val="009F34CD"/>
    <w:rsid w:val="00A00865"/>
    <w:rsid w:val="00A04172"/>
    <w:rsid w:val="00A062EA"/>
    <w:rsid w:val="00A105E0"/>
    <w:rsid w:val="00A13BC7"/>
    <w:rsid w:val="00A140CD"/>
    <w:rsid w:val="00A15CEC"/>
    <w:rsid w:val="00A15CFD"/>
    <w:rsid w:val="00A174D4"/>
    <w:rsid w:val="00A17A7A"/>
    <w:rsid w:val="00A25F26"/>
    <w:rsid w:val="00A31B08"/>
    <w:rsid w:val="00A31B9C"/>
    <w:rsid w:val="00A31FAA"/>
    <w:rsid w:val="00A343AF"/>
    <w:rsid w:val="00A378B2"/>
    <w:rsid w:val="00A4011A"/>
    <w:rsid w:val="00A40A0E"/>
    <w:rsid w:val="00A411CB"/>
    <w:rsid w:val="00A413B0"/>
    <w:rsid w:val="00A54663"/>
    <w:rsid w:val="00A55D71"/>
    <w:rsid w:val="00A56D93"/>
    <w:rsid w:val="00A60210"/>
    <w:rsid w:val="00A60B0D"/>
    <w:rsid w:val="00A61585"/>
    <w:rsid w:val="00A61E2D"/>
    <w:rsid w:val="00A6430F"/>
    <w:rsid w:val="00A64FC0"/>
    <w:rsid w:val="00A70115"/>
    <w:rsid w:val="00A72282"/>
    <w:rsid w:val="00A75FF4"/>
    <w:rsid w:val="00A76A76"/>
    <w:rsid w:val="00A7732E"/>
    <w:rsid w:val="00A77539"/>
    <w:rsid w:val="00A77547"/>
    <w:rsid w:val="00A83B73"/>
    <w:rsid w:val="00A867B3"/>
    <w:rsid w:val="00A873C2"/>
    <w:rsid w:val="00A8777E"/>
    <w:rsid w:val="00A90AD0"/>
    <w:rsid w:val="00A92A79"/>
    <w:rsid w:val="00A939F3"/>
    <w:rsid w:val="00A93D2B"/>
    <w:rsid w:val="00A9553D"/>
    <w:rsid w:val="00A9767A"/>
    <w:rsid w:val="00AA1027"/>
    <w:rsid w:val="00AA2024"/>
    <w:rsid w:val="00AB262E"/>
    <w:rsid w:val="00AB4A08"/>
    <w:rsid w:val="00AB54D4"/>
    <w:rsid w:val="00AC1DB2"/>
    <w:rsid w:val="00AC6361"/>
    <w:rsid w:val="00AC7523"/>
    <w:rsid w:val="00AC763D"/>
    <w:rsid w:val="00AC7975"/>
    <w:rsid w:val="00AD1D28"/>
    <w:rsid w:val="00AD1F51"/>
    <w:rsid w:val="00AD58F8"/>
    <w:rsid w:val="00AD5FAA"/>
    <w:rsid w:val="00AD6A31"/>
    <w:rsid w:val="00AE4BDC"/>
    <w:rsid w:val="00AE5ACF"/>
    <w:rsid w:val="00AF05A6"/>
    <w:rsid w:val="00AF07DB"/>
    <w:rsid w:val="00B019A0"/>
    <w:rsid w:val="00B01C8D"/>
    <w:rsid w:val="00B03C63"/>
    <w:rsid w:val="00B03D18"/>
    <w:rsid w:val="00B058F7"/>
    <w:rsid w:val="00B12E95"/>
    <w:rsid w:val="00B13230"/>
    <w:rsid w:val="00B15C1C"/>
    <w:rsid w:val="00B16DE5"/>
    <w:rsid w:val="00B20C21"/>
    <w:rsid w:val="00B218BF"/>
    <w:rsid w:val="00B23014"/>
    <w:rsid w:val="00B253E1"/>
    <w:rsid w:val="00B304DC"/>
    <w:rsid w:val="00B30C65"/>
    <w:rsid w:val="00B37193"/>
    <w:rsid w:val="00B43E34"/>
    <w:rsid w:val="00B45BCF"/>
    <w:rsid w:val="00B5023D"/>
    <w:rsid w:val="00B60C6B"/>
    <w:rsid w:val="00B60D48"/>
    <w:rsid w:val="00B62398"/>
    <w:rsid w:val="00B626A1"/>
    <w:rsid w:val="00B6297E"/>
    <w:rsid w:val="00B62A8D"/>
    <w:rsid w:val="00B62D15"/>
    <w:rsid w:val="00B63E48"/>
    <w:rsid w:val="00B640E9"/>
    <w:rsid w:val="00B66047"/>
    <w:rsid w:val="00B7050A"/>
    <w:rsid w:val="00B716FC"/>
    <w:rsid w:val="00B71798"/>
    <w:rsid w:val="00B74C4C"/>
    <w:rsid w:val="00B76A94"/>
    <w:rsid w:val="00B83A2E"/>
    <w:rsid w:val="00B85A88"/>
    <w:rsid w:val="00B85D6F"/>
    <w:rsid w:val="00B87E0D"/>
    <w:rsid w:val="00BA0BA9"/>
    <w:rsid w:val="00BA266C"/>
    <w:rsid w:val="00BA30BC"/>
    <w:rsid w:val="00BA434E"/>
    <w:rsid w:val="00BA5844"/>
    <w:rsid w:val="00BA6AE4"/>
    <w:rsid w:val="00BB2B69"/>
    <w:rsid w:val="00BB53E6"/>
    <w:rsid w:val="00BB5C6C"/>
    <w:rsid w:val="00BC0C7F"/>
    <w:rsid w:val="00BC4A8B"/>
    <w:rsid w:val="00BC6AEF"/>
    <w:rsid w:val="00BD3CD1"/>
    <w:rsid w:val="00BE0DA5"/>
    <w:rsid w:val="00BE2A52"/>
    <w:rsid w:val="00BE778A"/>
    <w:rsid w:val="00BF1CE9"/>
    <w:rsid w:val="00C02679"/>
    <w:rsid w:val="00C02EF9"/>
    <w:rsid w:val="00C056A4"/>
    <w:rsid w:val="00C0799C"/>
    <w:rsid w:val="00C1207E"/>
    <w:rsid w:val="00C12D6A"/>
    <w:rsid w:val="00C17FDD"/>
    <w:rsid w:val="00C23123"/>
    <w:rsid w:val="00C24275"/>
    <w:rsid w:val="00C25088"/>
    <w:rsid w:val="00C2561C"/>
    <w:rsid w:val="00C26D37"/>
    <w:rsid w:val="00C322A2"/>
    <w:rsid w:val="00C32E67"/>
    <w:rsid w:val="00C43716"/>
    <w:rsid w:val="00C51119"/>
    <w:rsid w:val="00C520E9"/>
    <w:rsid w:val="00C55E9D"/>
    <w:rsid w:val="00C61175"/>
    <w:rsid w:val="00C61873"/>
    <w:rsid w:val="00C6222C"/>
    <w:rsid w:val="00C62D48"/>
    <w:rsid w:val="00C64685"/>
    <w:rsid w:val="00C65EA1"/>
    <w:rsid w:val="00C6722E"/>
    <w:rsid w:val="00C67343"/>
    <w:rsid w:val="00C70C7F"/>
    <w:rsid w:val="00C70E79"/>
    <w:rsid w:val="00C74419"/>
    <w:rsid w:val="00C76136"/>
    <w:rsid w:val="00C76787"/>
    <w:rsid w:val="00C8495C"/>
    <w:rsid w:val="00C86EB9"/>
    <w:rsid w:val="00C929AC"/>
    <w:rsid w:val="00C92F08"/>
    <w:rsid w:val="00C940C5"/>
    <w:rsid w:val="00C96CD0"/>
    <w:rsid w:val="00C97CFA"/>
    <w:rsid w:val="00C97FF9"/>
    <w:rsid w:val="00CA2CA5"/>
    <w:rsid w:val="00CA2D34"/>
    <w:rsid w:val="00CA6009"/>
    <w:rsid w:val="00CA7020"/>
    <w:rsid w:val="00CB2019"/>
    <w:rsid w:val="00CB3C1D"/>
    <w:rsid w:val="00CB4B50"/>
    <w:rsid w:val="00CB5DBD"/>
    <w:rsid w:val="00CD3168"/>
    <w:rsid w:val="00CD6335"/>
    <w:rsid w:val="00CD731C"/>
    <w:rsid w:val="00CD7E81"/>
    <w:rsid w:val="00CE6578"/>
    <w:rsid w:val="00CF4F41"/>
    <w:rsid w:val="00CF594E"/>
    <w:rsid w:val="00CF5B76"/>
    <w:rsid w:val="00CF67A0"/>
    <w:rsid w:val="00CF67A9"/>
    <w:rsid w:val="00D00C98"/>
    <w:rsid w:val="00D0533C"/>
    <w:rsid w:val="00D13FD8"/>
    <w:rsid w:val="00D1597B"/>
    <w:rsid w:val="00D1745C"/>
    <w:rsid w:val="00D21BD0"/>
    <w:rsid w:val="00D245BC"/>
    <w:rsid w:val="00D26FBF"/>
    <w:rsid w:val="00D35159"/>
    <w:rsid w:val="00D36FFC"/>
    <w:rsid w:val="00D4089F"/>
    <w:rsid w:val="00D4147D"/>
    <w:rsid w:val="00D51E56"/>
    <w:rsid w:val="00D526B4"/>
    <w:rsid w:val="00D56BC3"/>
    <w:rsid w:val="00D57523"/>
    <w:rsid w:val="00D61BCB"/>
    <w:rsid w:val="00D624B6"/>
    <w:rsid w:val="00D65776"/>
    <w:rsid w:val="00D65FCC"/>
    <w:rsid w:val="00D6680A"/>
    <w:rsid w:val="00D71A67"/>
    <w:rsid w:val="00D72E1A"/>
    <w:rsid w:val="00D7507D"/>
    <w:rsid w:val="00D80B6D"/>
    <w:rsid w:val="00D83DC5"/>
    <w:rsid w:val="00D856CC"/>
    <w:rsid w:val="00D86074"/>
    <w:rsid w:val="00D9072D"/>
    <w:rsid w:val="00D918BE"/>
    <w:rsid w:val="00D94AF7"/>
    <w:rsid w:val="00DA02E2"/>
    <w:rsid w:val="00DA1827"/>
    <w:rsid w:val="00DA2100"/>
    <w:rsid w:val="00DB1489"/>
    <w:rsid w:val="00DB1E4C"/>
    <w:rsid w:val="00DB6525"/>
    <w:rsid w:val="00DC1615"/>
    <w:rsid w:val="00DC1E83"/>
    <w:rsid w:val="00DC3A54"/>
    <w:rsid w:val="00DC747C"/>
    <w:rsid w:val="00DD7111"/>
    <w:rsid w:val="00DE047B"/>
    <w:rsid w:val="00DE28D7"/>
    <w:rsid w:val="00DE6A09"/>
    <w:rsid w:val="00E01AE8"/>
    <w:rsid w:val="00E033F4"/>
    <w:rsid w:val="00E07B7D"/>
    <w:rsid w:val="00E10409"/>
    <w:rsid w:val="00E11A5B"/>
    <w:rsid w:val="00E11BA1"/>
    <w:rsid w:val="00E14759"/>
    <w:rsid w:val="00E21312"/>
    <w:rsid w:val="00E237E6"/>
    <w:rsid w:val="00E24096"/>
    <w:rsid w:val="00E24193"/>
    <w:rsid w:val="00E31E2E"/>
    <w:rsid w:val="00E343D0"/>
    <w:rsid w:val="00E36341"/>
    <w:rsid w:val="00E4323F"/>
    <w:rsid w:val="00E443A1"/>
    <w:rsid w:val="00E55CB2"/>
    <w:rsid w:val="00E57AEA"/>
    <w:rsid w:val="00E679A5"/>
    <w:rsid w:val="00E743B6"/>
    <w:rsid w:val="00E809EC"/>
    <w:rsid w:val="00E8129B"/>
    <w:rsid w:val="00E85320"/>
    <w:rsid w:val="00E86277"/>
    <w:rsid w:val="00E93CC9"/>
    <w:rsid w:val="00EA3298"/>
    <w:rsid w:val="00EA338F"/>
    <w:rsid w:val="00EA35BD"/>
    <w:rsid w:val="00EA3D94"/>
    <w:rsid w:val="00EB2E4C"/>
    <w:rsid w:val="00EB4F08"/>
    <w:rsid w:val="00EB53B5"/>
    <w:rsid w:val="00EC020B"/>
    <w:rsid w:val="00EC4439"/>
    <w:rsid w:val="00EC535D"/>
    <w:rsid w:val="00ED108E"/>
    <w:rsid w:val="00ED1991"/>
    <w:rsid w:val="00ED3820"/>
    <w:rsid w:val="00ED6CC8"/>
    <w:rsid w:val="00EE18A6"/>
    <w:rsid w:val="00EE2327"/>
    <w:rsid w:val="00EE3F57"/>
    <w:rsid w:val="00EE4AEE"/>
    <w:rsid w:val="00EE7788"/>
    <w:rsid w:val="00EF17C2"/>
    <w:rsid w:val="00EF500A"/>
    <w:rsid w:val="00F0323B"/>
    <w:rsid w:val="00F0358E"/>
    <w:rsid w:val="00F03EBF"/>
    <w:rsid w:val="00F16D59"/>
    <w:rsid w:val="00F25158"/>
    <w:rsid w:val="00F25C70"/>
    <w:rsid w:val="00F26C88"/>
    <w:rsid w:val="00F27644"/>
    <w:rsid w:val="00F340C2"/>
    <w:rsid w:val="00F34466"/>
    <w:rsid w:val="00F40304"/>
    <w:rsid w:val="00F4118D"/>
    <w:rsid w:val="00F423D6"/>
    <w:rsid w:val="00F42E53"/>
    <w:rsid w:val="00F435BD"/>
    <w:rsid w:val="00F44339"/>
    <w:rsid w:val="00F505E9"/>
    <w:rsid w:val="00F534AF"/>
    <w:rsid w:val="00F53CDD"/>
    <w:rsid w:val="00F55293"/>
    <w:rsid w:val="00F63C21"/>
    <w:rsid w:val="00F63D5D"/>
    <w:rsid w:val="00F72FAF"/>
    <w:rsid w:val="00F761D5"/>
    <w:rsid w:val="00F82B47"/>
    <w:rsid w:val="00F83026"/>
    <w:rsid w:val="00F83F6A"/>
    <w:rsid w:val="00F869AA"/>
    <w:rsid w:val="00F93D8B"/>
    <w:rsid w:val="00F95B2D"/>
    <w:rsid w:val="00F95EFE"/>
    <w:rsid w:val="00FA416C"/>
    <w:rsid w:val="00FA442C"/>
    <w:rsid w:val="00FC3728"/>
    <w:rsid w:val="00FC75FD"/>
    <w:rsid w:val="00FD1D1E"/>
    <w:rsid w:val="00FE1B9A"/>
    <w:rsid w:val="00FF010A"/>
    <w:rsid w:val="00FF03A4"/>
    <w:rsid w:val="00FF45CD"/>
    <w:rsid w:val="00FF57B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F47FD2"/>
  <w15:docId w15:val="{AF9DC9F7-CF4B-4415-854A-4370F50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4C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5F39"/>
    <w:pPr>
      <w:keepNext/>
      <w:keepLines/>
      <w:pBdr>
        <w:bottom w:val="single" w:sz="12" w:space="1" w:color="002060"/>
      </w:pBdr>
      <w:spacing w:before="360" w:after="120" w:line="240" w:lineRule="auto"/>
      <w:jc w:val="left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A6AFB"/>
    <w:pPr>
      <w:keepNext/>
      <w:keepLines/>
      <w:numPr>
        <w:ilvl w:val="1"/>
        <w:numId w:val="1"/>
      </w:numPr>
      <w:spacing w:before="480" w:after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A6AFB"/>
    <w:pPr>
      <w:keepNext/>
      <w:keepLines/>
      <w:numPr>
        <w:ilvl w:val="2"/>
        <w:numId w:val="1"/>
      </w:numPr>
      <w:spacing w:before="480" w:after="360" w:line="240" w:lineRule="auto"/>
      <w:ind w:left="2269" w:hanging="851"/>
      <w:outlineLvl w:val="2"/>
    </w:pPr>
    <w:rPr>
      <w:rFonts w:eastAsiaTheme="majorEastAsia" w:cstheme="majorBidi"/>
      <w:bCs/>
    </w:rPr>
  </w:style>
  <w:style w:type="paragraph" w:styleId="Titre4">
    <w:name w:val="heading 4"/>
    <w:basedOn w:val="Sansinterligne"/>
    <w:next w:val="Sansinterligne"/>
    <w:link w:val="Titre4Car"/>
    <w:uiPriority w:val="9"/>
    <w:unhideWhenUsed/>
    <w:qFormat/>
    <w:rsid w:val="00296D6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061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F5F39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Titre1Car1">
    <w:name w:val="Titre 1 Car1"/>
    <w:basedOn w:val="Policepardfaut"/>
    <w:uiPriority w:val="9"/>
    <w:rsid w:val="0055203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6A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6AFB"/>
    <w:rPr>
      <w:rFonts w:ascii="Times New Roman" w:eastAsiaTheme="majorEastAsia" w:hAnsi="Times New Roman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F25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agraphedeliste">
    <w:name w:val="List Paragraph"/>
    <w:basedOn w:val="Normal"/>
    <w:uiPriority w:val="34"/>
    <w:qFormat/>
    <w:rsid w:val="004429AE"/>
    <w:pPr>
      <w:spacing w:after="200"/>
      <w:ind w:left="720"/>
      <w:contextualSpacing/>
    </w:pPr>
  </w:style>
  <w:style w:type="table" w:styleId="Grilledutableau">
    <w:name w:val="Table Grid"/>
    <w:basedOn w:val="TableauNormal"/>
    <w:uiPriority w:val="59"/>
    <w:rsid w:val="0015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15383B"/>
    <w:pPr>
      <w:spacing w:after="0" w:line="240" w:lineRule="auto"/>
    </w:pPr>
    <w:rPr>
      <w:color w:val="244061" w:themeColor="accent1" w:themeShade="8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F552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29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552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29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02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340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3400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3400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3E3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E24096"/>
    <w:pPr>
      <w:spacing w:after="100"/>
      <w:ind w:left="240"/>
    </w:pPr>
  </w:style>
  <w:style w:type="character" w:styleId="Lienhypertexte">
    <w:name w:val="Hyperlink"/>
    <w:basedOn w:val="Policepardfaut"/>
    <w:uiPriority w:val="99"/>
    <w:rsid w:val="00E2409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4096"/>
    <w:rPr>
      <w:color w:val="800080" w:themeColor="followedHyperlink"/>
      <w:u w:val="single"/>
    </w:rPr>
  </w:style>
  <w:style w:type="paragraph" w:customStyle="1" w:styleId="Normal2">
    <w:name w:val="Normal2"/>
    <w:basedOn w:val="Normal"/>
    <w:rsid w:val="00AC1DB2"/>
    <w:pPr>
      <w:keepLines/>
      <w:tabs>
        <w:tab w:val="left" w:pos="567"/>
        <w:tab w:val="left" w:pos="851"/>
        <w:tab w:val="left" w:pos="1134"/>
      </w:tabs>
      <w:spacing w:line="240" w:lineRule="auto"/>
      <w:ind w:left="284" w:firstLine="284"/>
    </w:pPr>
    <w:rPr>
      <w:rFonts w:eastAsia="Times New Roman" w:cs="Times New Roman"/>
      <w:sz w:val="22"/>
      <w:lang w:eastAsia="fr-FR"/>
    </w:rPr>
  </w:style>
  <w:style w:type="paragraph" w:customStyle="1" w:styleId="Normal1">
    <w:name w:val="Normal1"/>
    <w:basedOn w:val="Normal"/>
    <w:rsid w:val="00853D19"/>
    <w:pPr>
      <w:keepLines/>
      <w:tabs>
        <w:tab w:val="left" w:pos="284"/>
        <w:tab w:val="left" w:pos="567"/>
        <w:tab w:val="left" w:pos="851"/>
      </w:tabs>
      <w:spacing w:line="240" w:lineRule="auto"/>
      <w:ind w:firstLine="284"/>
    </w:pPr>
    <w:rPr>
      <w:rFonts w:eastAsia="Times New Roman" w:cs="Times New Roman"/>
      <w:sz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C59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0844"/>
    <w:pPr>
      <w:spacing w:after="120" w:line="240" w:lineRule="auto"/>
      <w:jc w:val="left"/>
    </w:pPr>
    <w:rPr>
      <w:rFonts w:eastAsia="Times New Roman" w:cs="Times New Roman"/>
      <w:szCs w:val="24"/>
      <w:lang w:eastAsia="fr-FR"/>
    </w:rPr>
  </w:style>
  <w:style w:type="paragraph" w:customStyle="1" w:styleId="Normal3">
    <w:name w:val="Normal3"/>
    <w:basedOn w:val="Normal"/>
    <w:rsid w:val="009A22CB"/>
    <w:pPr>
      <w:keepLines/>
      <w:tabs>
        <w:tab w:val="left" w:pos="851"/>
        <w:tab w:val="left" w:pos="1134"/>
        <w:tab w:val="left" w:pos="1418"/>
      </w:tabs>
      <w:spacing w:line="240" w:lineRule="auto"/>
      <w:ind w:left="567" w:firstLine="284"/>
    </w:pPr>
    <w:rPr>
      <w:rFonts w:eastAsia="Times New Roman" w:cs="Times New Roman"/>
      <w:sz w:val="22"/>
      <w:lang w:eastAsia="fr-FR"/>
    </w:rPr>
  </w:style>
  <w:style w:type="table" w:customStyle="1" w:styleId="Trameclaire-Accent12">
    <w:name w:val="Trame claire - Accent 12"/>
    <w:basedOn w:val="TableauNormal"/>
    <w:uiPriority w:val="60"/>
    <w:rsid w:val="00AF07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AF0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4325F0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4325F0"/>
    <w:pPr>
      <w:spacing w:after="100"/>
      <w:ind w:left="480"/>
    </w:pPr>
  </w:style>
  <w:style w:type="table" w:styleId="Listeclaire-Accent1">
    <w:name w:val="Light List Accent 1"/>
    <w:basedOn w:val="TableauNormal"/>
    <w:uiPriority w:val="61"/>
    <w:rsid w:val="00F34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-tte1">
    <w:name w:val="En-tête1"/>
    <w:basedOn w:val="Normal"/>
    <w:rsid w:val="00C65EA1"/>
    <w:pPr>
      <w:keepLines/>
      <w:tabs>
        <w:tab w:val="center" w:pos="4320"/>
        <w:tab w:val="right" w:pos="8640"/>
      </w:tabs>
      <w:suppressAutoHyphens/>
      <w:autoSpaceDN w:val="0"/>
      <w:spacing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character" w:styleId="lev">
    <w:name w:val="Strong"/>
    <w:basedOn w:val="Policepardfaut"/>
    <w:uiPriority w:val="22"/>
    <w:qFormat/>
    <w:rsid w:val="00786F4B"/>
    <w:rPr>
      <w:b/>
      <w:bCs/>
    </w:rPr>
  </w:style>
  <w:style w:type="character" w:customStyle="1" w:styleId="apple-converted-space">
    <w:name w:val="apple-converted-space"/>
    <w:basedOn w:val="Policepardfaut"/>
    <w:rsid w:val="00786F4B"/>
  </w:style>
  <w:style w:type="paragraph" w:customStyle="1" w:styleId="Default">
    <w:name w:val="Default"/>
    <w:rsid w:val="008E2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B7C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7C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7CA9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7C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7CA9"/>
    <w:rPr>
      <w:rFonts w:ascii="Times New Roman" w:hAnsi="Times New Roman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A6021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399">
                  <w:marLeft w:val="2989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141">
                      <w:marLeft w:val="0"/>
                      <w:marRight w:val="0"/>
                      <w:marTop w:val="0"/>
                      <w:marBottom w:val="204"/>
                      <w:divBdr>
                        <w:top w:val="single" w:sz="6" w:space="7" w:color="004242"/>
                        <w:left w:val="single" w:sz="6" w:space="7" w:color="004242"/>
                        <w:bottom w:val="single" w:sz="6" w:space="7" w:color="004242"/>
                        <w:right w:val="single" w:sz="6" w:space="7" w:color="004242"/>
                      </w:divBdr>
                      <w:divsChild>
                        <w:div w:id="20189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6703">
                                  <w:marLeft w:val="177"/>
                                  <w:marRight w:val="163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862">
                                      <w:marLeft w:val="0"/>
                                      <w:marRight w:val="0"/>
                                      <w:marTop w:val="0"/>
                                      <w:marBottom w:val="3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allee-yevr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Acte d’engagement - amenagement d’une portion du bras de decharge de l’ouatier 
commune de sainte solange (18).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5B2A6-71DF-45FD-AF8F-DA3F4319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1542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JJOLIVET</dc:creator>
  <cp:lastModifiedBy>JJ SIVY</cp:lastModifiedBy>
  <cp:revision>9</cp:revision>
  <cp:lastPrinted>2021-10-26T10:52:00Z</cp:lastPrinted>
  <dcterms:created xsi:type="dcterms:W3CDTF">2022-03-04T14:18:00Z</dcterms:created>
  <dcterms:modified xsi:type="dcterms:W3CDTF">2022-03-28T12:58:00Z</dcterms:modified>
</cp:coreProperties>
</file>